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481—1026.2</w:t>
      </w:r>
      <w:r>
        <w:rPr>
          <w:rFonts w:ascii="Times New Roman" w:hAnsi="Times New Roman"/>
          <w:b/>
          <w:i w:val="false"/>
          <w:color w:val="000000"/>
          <w:sz w:val="22"/>
        </w:rPr>
        <w:t xml:space="preserve">(542) </w:t>
      </w:r>
      <w:r>
        <w:rPr>
          <w:rFonts w:ascii="Times New Roman" w:hAnsi="Times New Roman"/>
          <w:b/>
          <w:i w:val="false"/>
          <w:color w:val="000000"/>
          <w:sz w:val="22"/>
        </w:rPr>
        <w:t xml:space="preserve">Necessary attest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1026.2(1)</w:t>
      </w:r>
      <w:r>
        <w:rPr>
          <w:rFonts w:ascii="Times New Roman" w:hAnsi="Times New Roman"/>
          <w:b w:val="false"/>
          <w:i w:val="false"/>
          <w:color w:val="000000"/>
          <w:sz w:val="22"/>
        </w:rPr>
        <w:t> </w:t>
      </w:r>
      <w:r>
        <w:rPr>
          <w:rFonts w:ascii="Times New Roman" w:hAnsi="Times New Roman"/>
          <w:b w:val="false"/>
          <w:i w:val="false"/>
          <w:color w:val="000000"/>
          <w:sz w:val="22"/>
        </w:rPr>
        <w:t>A CPA who is responsible for supervising attest services or who signs or authorizes someone to sign the accountant’s report on behalf of a firm is obligated to have two years of full-time or part-time equivalent experience that extends over a period of no less than two years and includes no fewer than 4,000 hours, including at least 2,000 hours providing attest services under the supervision of one or more CPAs responsible for supervising attest services on behalf of a CPA firm that holds a permit to practice in Iowa or an equivalent form of CPA firm licensure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1026.2(2)</w:t>
      </w:r>
      <w:r>
        <w:rPr>
          <w:rFonts w:ascii="Times New Roman" w:hAnsi="Times New Roman"/>
          <w:b w:val="false"/>
          <w:i w:val="false"/>
          <w:color w:val="000000"/>
          <w:sz w:val="22"/>
        </w:rPr>
        <w:t> </w:t>
      </w:r>
      <w:r>
        <w:rPr>
          <w:rFonts w:ascii="Times New Roman" w:hAnsi="Times New Roman"/>
          <w:b w:val="false"/>
          <w:i w:val="false"/>
          <w:color w:val="000000"/>
          <w:sz w:val="22"/>
        </w:rPr>
        <w:t>Experience needs to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Experience in applying a variety of attest procedures and techniques to the usual and customary financial transactions recorded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attest working papers covering the examination of the accounts usually found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 in the planning of the program of attest work, including the selection of the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written explanations and comments on the findings of the examinations and on the content of the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and analysis of reports and financial statements together with explanations and notes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1026.2(3)</w:t>
      </w:r>
      <w:r>
        <w:rPr>
          <w:rFonts w:ascii="Times New Roman" w:hAnsi="Times New Roman"/>
          <w:b w:val="false"/>
          <w:i w:val="false"/>
          <w:color w:val="000000"/>
          <w:sz w:val="22"/>
        </w:rPr>
        <w:t> </w:t>
      </w:r>
      <w:r>
        <w:rPr>
          <w:rFonts w:ascii="Times New Roman" w:hAnsi="Times New Roman"/>
          <w:b w:val="false"/>
          <w:i w:val="false"/>
          <w:color w:val="000000"/>
          <w:sz w:val="22"/>
        </w:rPr>
        <w:t>Attest experience is verified by the applicant and by a CPA who supervised the applicant or, if a supervising CPA is unavailable, by a CPA or CPA firm with sufficient factual documentation to verify the applicant’s attest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1026.2(4)</w:t>
      </w:r>
      <w:r>
        <w:rPr>
          <w:rFonts w:ascii="Times New Roman" w:hAnsi="Times New Roman"/>
          <w:b w:val="false"/>
          <w:i w:val="false"/>
          <w:color w:val="000000"/>
          <w:sz w:val="22"/>
        </w:rPr>
        <w:t> </w:t>
      </w:r>
      <w:r>
        <w:rPr>
          <w:rFonts w:ascii="Times New Roman" w:hAnsi="Times New Roman"/>
          <w:b w:val="false"/>
          <w:i w:val="false"/>
          <w:color w:val="000000"/>
          <w:sz w:val="22"/>
        </w:rPr>
        <w:t>Any applicant or CPA who has been requested to submit to the board evidence of an applicant’s attest experience and has refused to do so will, upon request by the board, explain in writing or in person the basis for the refusal. The board may obligate any applicant or CPA who furnished the evidence of an applicant’s experience to substantiate the information provided. An applicant may be obligated to appear before the board to supplement or verify evidence of experience. 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