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441—99.6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Right of appeal.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Department actions under this chapter are not subject to administrative appeal under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8965C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2/19/25, effective 4/1/25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