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441—95.18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chapter, an administrative appeal pursuant to </w:t>
      </w:r>
      <w:hyperlink r:id="rId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will be limited to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entitled to a support payment in full or in part because of the date of collection, as provided under rule </w:t>
      </w:r>
      <w:hyperlink r:id="rId5">
        <w:r>
          <w:rPr>
            <w:rStyle w:val="Hyperlink"/>
            <w:rFonts w:ascii="Times New Roman" w:hAnsi="Times New Roman"/>
            <w:b w:val="false"/>
            <w:i w:val="false"/>
            <w:color w:val="000000"/>
            <w:sz w:val="22"/>
          </w:rPr>
          <w:t>441—95.6</w:t>
        </w:r>
      </w:hyperlink>
      <w:r>
        <w:rPr>
          <w:rFonts w:ascii="Times New Roman" w:hAnsi="Times New Roman"/>
          <w:b w:val="false"/>
          <w:i w:val="false"/>
          <w:color w:val="000000"/>
          <w:sz w:val="22"/>
        </w:rPr>
        <w:t>(17A), or a dispute based on the date of collection has not been acted on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termination in services has occurred as provided in rule </w:t>
      </w:r>
      <w:hyperlink r:id="rId6">
        <w:r>
          <w:rPr>
            <w:rStyle w:val="Hyperlink"/>
            <w:rFonts w:ascii="Times New Roman" w:hAnsi="Times New Roman"/>
            <w:b w:val="false"/>
            <w:i w:val="false"/>
            <w:color w:val="000000"/>
            <w:sz w:val="22"/>
          </w:rPr>
          <w:t>441—95.7</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will not be granted under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when an appellant has a complaint about child support services collections actions other than those described in this rule. This includes the collection of an annual fee for child support services as specified in Iowa Code chapter </w:t>
      </w:r>
      <w:hyperlink r:id="rId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6.pdf" Type="http://schemas.openxmlformats.org/officeDocument/2006/relationships/hyperlink" Id="rId4"/>
    <Relationship TargetMode="External" Target="https://www.legis.iowa.gov/docs/iac/rule/441.95.6.pdf" Type="http://schemas.openxmlformats.org/officeDocument/2006/relationships/hyperlink" Id="rId5"/>
    <Relationship TargetMode="External" Target="https://www.legis.iowa.gov/docs/iac/rule/441.95.7.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co/chapter/252B.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