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441—93.15</w:t>
      </w:r>
      <w:r>
        <w:rPr>
          <w:rFonts w:ascii="Times New Roman" w:hAnsi="Times New Roman"/>
          <w:b/>
          <w:i w:val="false"/>
          <w:color w:val="000000"/>
          <w:sz w:val="22"/>
        </w:rPr>
        <w:t xml:space="preserve">(239B)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In accordance with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each applicant or participant is entitled to appeal and to be granted a hearing over disputes regarding: (1) services being received; (2) services that have been requested and denied, reduced, canceled, or inadequately provided; and (3) overpayments of PROMISE JOBS expense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93.15(1)</w:t>
      </w:r>
      <w:r>
        <w:rPr>
          <w:rFonts w:ascii="Times New Roman" w:hAnsi="Times New Roman"/>
          <w:b w:val="false"/>
          <w:i w:val="false"/>
          <w:color w:val="000000"/>
          <w:sz w:val="22"/>
        </w:rPr>
        <w:t> </w:t>
      </w:r>
      <w:r>
        <w:rPr>
          <w:rFonts w:ascii="Times New Roman" w:hAnsi="Times New Roman"/>
          <w:b w:val="false"/>
          <w:i/>
          <w:color w:val="000000"/>
          <w:sz w:val="22"/>
        </w:rPr>
        <w:t xml:space="preserve">Informal resolution process. </w:t>
      </w:r>
      <w:r>
        <w:rPr>
          <w:rFonts w:ascii="Times New Roman" w:hAnsi="Times New Roman"/>
          <w:b w:val="false"/>
          <w:i w:val="false"/>
          <w:color w:val="000000"/>
          <w:sz w:val="22"/>
        </w:rPr>
        <w:t>When there is a disagreement between the participant and the immediate PROMISE JOBS worker regarding the participant’s FIA or participation in PROMISE JOBS components, the participant may request an interview with the supervisor and a decision on the dispute. The supervisor shall schedule a face-to-face interview with the participant within 7 days and issue a decision in writing within 14 days of the participant’s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93.15(2)</w:t>
      </w:r>
      <w:r>
        <w:rPr>
          <w:rFonts w:ascii="Times New Roman" w:hAnsi="Times New Roman"/>
          <w:b w:val="false"/>
          <w:i w:val="false"/>
          <w:color w:val="000000"/>
          <w:sz w:val="22"/>
        </w:rPr>
        <w:t> </w:t>
      </w:r>
      <w:r>
        <w:rPr>
          <w:rFonts w:ascii="Times New Roman" w:hAnsi="Times New Roman"/>
          <w:b w:val="false"/>
          <w:i/>
          <w:color w:val="000000"/>
          <w:sz w:val="22"/>
        </w:rPr>
        <w:t xml:space="preserve">Appeal on the content of the FIA. </w:t>
      </w:r>
      <w:r>
        <w:rPr>
          <w:rFonts w:ascii="Times New Roman" w:hAnsi="Times New Roman"/>
          <w:b w:val="false"/>
          <w:i w:val="false"/>
          <w:color w:val="000000"/>
          <w:sz w:val="22"/>
        </w:rPr>
        <w:t xml:space="preserve">A participant shall have the right to appeal the content of the FIA when the informal resolution process described in subrule </w:t>
      </w:r>
      <w:hyperlink r:id="rId5">
        <w:r>
          <w:rPr>
            <w:rStyle w:val="Hyperlink"/>
            <w:rFonts w:ascii="Times New Roman" w:hAnsi="Times New Roman"/>
            <w:b w:val="false"/>
            <w:i w:val="false"/>
            <w:color w:val="000000"/>
            <w:sz w:val="22"/>
          </w:rPr>
          <w:t>93.15(1)</w:t>
        </w:r>
      </w:hyperlink>
      <w:r>
        <w:rPr>
          <w:rFonts w:ascii="Times New Roman" w:hAnsi="Times New Roman"/>
          <w:b w:val="false"/>
          <w:i w:val="false"/>
          <w:color w:val="000000"/>
          <w:sz w:val="22"/>
        </w:rPr>
        <w:t xml:space="preserve"> does not resolve a disagreement between the participant and 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93.15(3)</w:t>
      </w:r>
      <w:r>
        <w:rPr>
          <w:rFonts w:ascii="Times New Roman" w:hAnsi="Times New Roman"/>
          <w:b w:val="false"/>
          <w:i w:val="false"/>
          <w:color w:val="000000"/>
          <w:sz w:val="22"/>
        </w:rPr>
        <w:t> </w:t>
      </w:r>
      <w:r>
        <w:rPr>
          <w:rFonts w:ascii="Times New Roman" w:hAnsi="Times New Roman"/>
          <w:b w:val="false"/>
          <w:i/>
          <w:color w:val="000000"/>
          <w:sz w:val="22"/>
        </w:rPr>
        <w:t xml:space="preserve">Appeal of an alleged violation of PROMISE JOBS program policy. </w:t>
      </w:r>
      <w:r>
        <w:rPr>
          <w:rFonts w:ascii="Times New Roman" w:hAnsi="Times New Roman"/>
          <w:b w:val="false"/>
          <w:i w:val="false"/>
          <w:color w:val="000000"/>
          <w:sz w:val="22"/>
        </w:rPr>
        <w:t>Participants shall have the right to file a written appeal concerning any alleged violation of a PROMISE JOBS program policy that is imposed as a condition of participation. PROMISE JOBS shall provide the participant with written documentation that specifies the participation requirement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93.15(4)</w:t>
      </w:r>
      <w:r>
        <w:rPr>
          <w:rFonts w:ascii="Times New Roman" w:hAnsi="Times New Roman"/>
          <w:b w:val="false"/>
          <w:i w:val="false"/>
          <w:color w:val="000000"/>
          <w:sz w:val="22"/>
        </w:rPr>
        <w:t> </w:t>
      </w:r>
      <w:r>
        <w:rPr>
          <w:rFonts w:ascii="Times New Roman" w:hAnsi="Times New Roman"/>
          <w:b w:val="false"/>
          <w:i/>
          <w:color w:val="000000"/>
          <w:sz w:val="22"/>
        </w:rPr>
        <w:t xml:space="preserve">Appeal rights under the LBP. </w:t>
      </w:r>
      <w:r>
        <w:rPr>
          <w:rFonts w:ascii="Times New Roman" w:hAnsi="Times New Roman"/>
          <w:b w:val="false"/>
          <w:i w:val="false"/>
          <w:color w:val="000000"/>
          <w:sz w:val="22"/>
        </w:rPr>
        <w:t>A participant has the right to appeal the establishment of the LBP only once, at the time the department issues the timely and adequate notice that establishes the LBP. However, when the reason for the appeal is based on incorrect grant computation, an error in determining the eligible group, or another worker error, a hearing shall be granted when the appeal otherwise meets the criteria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93.15(5)</w:t>
      </w:r>
      <w:r>
        <w:rPr>
          <w:rFonts w:ascii="Times New Roman" w:hAnsi="Times New Roman"/>
          <w:b w:val="false"/>
          <w:i w:val="false"/>
          <w:color w:val="000000"/>
          <w:sz w:val="22"/>
        </w:rPr>
        <w:t> </w:t>
      </w:r>
      <w:r>
        <w:rPr>
          <w:rFonts w:ascii="Times New Roman" w:hAnsi="Times New Roman"/>
          <w:b w:val="false"/>
          <w:i/>
          <w:color w:val="000000"/>
          <w:sz w:val="22"/>
        </w:rPr>
        <w:t xml:space="preserve">Recovery of assistance when a new LBP is established. </w:t>
      </w:r>
      <w:r>
        <w:rPr>
          <w:rFonts w:ascii="Times New Roman" w:hAnsi="Times New Roman"/>
          <w:b w:val="false"/>
          <w:i w:val="false"/>
          <w:color w:val="000000"/>
          <w:sz w:val="22"/>
        </w:rPr>
        <w:t>Assistance issued pending the final decision of the appeal is not subject to recovery when a new LBP period is established. A new LBP period shall be established when the department is affirmed in a timely appeal of the establishment of the LBP. All of the following conditions shall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is filed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effective date of the intended action on the notice of decision or notice of action establishing the beginning date of the LBP,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days from the date on which a notice establishing the beginning date of the LBP is received. The date on which notice is received is considered to be five days after the date on the notice, unless the intended recipient shows that the recipient did not receive the notice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is continued pending the final decision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department’s action is affirmed.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93.15(6)</w:t>
      </w:r>
      <w:r>
        <w:rPr>
          <w:rFonts w:ascii="Times New Roman" w:hAnsi="Times New Roman"/>
          <w:b w:val="false"/>
          <w:i w:val="false"/>
          <w:color w:val="000000"/>
          <w:sz w:val="22"/>
        </w:rPr>
        <w:t> </w:t>
      </w:r>
      <w:r>
        <w:rPr>
          <w:rFonts w:ascii="Times New Roman" w:hAnsi="Times New Roman"/>
          <w:b w:val="false"/>
          <w:i/>
          <w:color w:val="000000"/>
          <w:sz w:val="22"/>
        </w:rPr>
        <w:t xml:space="preserve">Request for a hearing on work conditions or availability of workers’ compensation coverage. </w:t>
      </w:r>
      <w:r>
        <w:rPr>
          <w:rFonts w:ascii="Times New Roman" w:hAnsi="Times New Roman"/>
          <w:b w:val="false"/>
          <w:i w:val="false"/>
          <w:color w:val="000000"/>
          <w:sz w:val="22"/>
        </w:rPr>
        <w:t>A participant who is enrolled in the PROMISE JOBS program may request a hearing if dissatisfied with working conditions, the availability of workers’ compensation coverage or the wage rate used in determining hours of work experience program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any involved party is dissatisfied with the department’s final decision, the dissatisfied party shall be informed of the right to appeal the issue to the Secretary of Labor, Office of Administrative Law Judges, U.S. Department of Labor, within 20 days of receipt of the decision. The department may assist with the appeal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department’s final decision shall be considered received the second day after the date that the written decision was mailed, unless the intended recipient can demonstrate that it was not received on the second day after the mailing date. When the second day falls on a Sunday or legal holiday, the time shall be extended to the next mail delivery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option to appeal to the Secretary of Labor does not preclude an individual from exercising any right to judicial review provided in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as described in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Mode="External" Target="https://www.legis.iowa.gov/docs/iac/rule/441.93.15.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chapter/441.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