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441—75.6</w:t>
      </w:r>
      <w:r>
        <w:rPr>
          <w:rFonts w:ascii="Times New Roman" w:hAnsi="Times New Roman"/>
          <w:b/>
          <w:i w:val="false"/>
          <w:color w:val="000000"/>
          <w:sz w:val="22"/>
        </w:rPr>
        <w:t xml:space="preserve">(249A) </w:t>
      </w:r>
      <w:r>
        <w:rPr>
          <w:rFonts w:ascii="Times New Roman" w:hAnsi="Times New Roman"/>
          <w:b/>
          <w:i w:val="false"/>
          <w:color w:val="000000"/>
          <w:sz w:val="22"/>
        </w:rPr>
        <w:t xml:space="preserve">Aged, blind or disabled. </w:t>
      </w:r>
      <w:r>
        <w:rPr>
          <w:rFonts w:ascii="Times New Roman" w:hAnsi="Times New Roman"/>
          <w:b w:val="false"/>
          <w:i w:val="false"/>
          <w:color w:val="000000"/>
          <w:sz w:val="22"/>
        </w:rPr>
        <w:t>Medicaid is available to persons who are aged, blind or disabled and who meet the eligibility requirements of a coverage group described within this rule, the general conditions of eligibility, and the eligibility factors specific to non-MAGI-related Medicaid described in Division IV unless stated otherwise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75.6(1)</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SSI or state supplementary assistance; persons eligible for but not receiving SSI.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SSI recipients. </w:t>
      </w:r>
      <w:r>
        <w:rPr>
          <w:rFonts w:ascii="Times New Roman" w:hAnsi="Times New Roman"/>
          <w:b w:val="false"/>
          <w:i w:val="false"/>
          <w:color w:val="000000"/>
          <w:sz w:val="22"/>
        </w:rPr>
        <w:t>Medicaid will be available to all persons receiving SSI payments as authorized by the SSA under Title XVI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recipients. </w:t>
      </w:r>
      <w:r>
        <w:rPr>
          <w:rFonts w:ascii="Times New Roman" w:hAnsi="Times New Roman"/>
          <w:b w:val="false"/>
          <w:i w:val="false"/>
          <w:color w:val="000000"/>
          <w:sz w:val="22"/>
        </w:rPr>
        <w:t xml:space="preserve">Medicaid will be available to all recipients of state supplementary assistance as authorized by Iowa Code chapter </w:t>
      </w:r>
      <w:hyperlink r:id="rId4">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441—Chapters </w:t>
      </w:r>
      <w:hyperlink r:id="rId5">
        <w:r>
          <w:rPr>
            <w:rStyle w:val="Hyperlink"/>
            <w:rFonts w:ascii="Times New Roman" w:hAnsi="Times New Roman"/>
            <w:b w:val="false"/>
            <w:i w:val="false"/>
            <w:color w:val="000000"/>
            <w:sz w:val="22"/>
          </w:rPr>
          <w:t>50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54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177</w:t>
        </w:r>
      </w:hyperlink>
      <w:r>
        <w:rPr>
          <w:rFonts w:ascii="Times New Roman" w:hAnsi="Times New Roman"/>
          <w:b w:val="false"/>
          <w:i w:val="false"/>
          <w:color w:val="000000"/>
          <w:sz w:val="22"/>
        </w:rPr>
        <w:t>, and Title XVI of the Act. This applies to mandatory and optional state supplementary assistance payments, whether administered by the department or the SSA.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Persons who meet the income and resource requirements of SSI. </w:t>
      </w:r>
      <w:r>
        <w:rPr>
          <w:rFonts w:ascii="Times New Roman" w:hAnsi="Times New Roman"/>
          <w:b w:val="false"/>
          <w:i w:val="false"/>
          <w:color w:val="000000"/>
          <w:sz w:val="22"/>
        </w:rPr>
        <w:t>Medicaid will be available to aged, blind, or disabled persons as described below who meet the income and resource guidelines of SSI but who are not receiving SSI: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Aged and blind persons, as defined in rule </w:t>
      </w:r>
      <w:hyperlink r:id="rId8">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persons, as determined pursuant to rule </w:t>
      </w:r>
      <w:hyperlink r:id="rId9">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establishing eligibility for children for this coverage group, resources of the child and ineligible parent or stepparent, regardless of age, will be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establishing eligibility for adults for this coverage group, resources of non-MAGI persons will be treated according to SSI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Persons who do not receive an SSI payment but are considered as SSI recipients. </w:t>
      </w:r>
      <w:r>
        <w:rPr>
          <w:rFonts w:ascii="Times New Roman" w:hAnsi="Times New Roman"/>
          <w:b w:val="false"/>
          <w:i w:val="false"/>
          <w:color w:val="000000"/>
          <w:sz w:val="22"/>
        </w:rPr>
        <w:t xml:space="preserve">Medicaid will be available to a person who is not receiving an SSI payment because the SSA has determined that the person exceeds the income limit when the department still considers the person to be an SSI recipient.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75.6(2)</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not eligible for SSI or state supplementary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are ineligible for SSI because of requirements that do not apply under Title XIX of the Act. </w:t>
      </w:r>
      <w:r>
        <w:rPr>
          <w:rFonts w:ascii="Times New Roman" w:hAnsi="Times New Roman"/>
          <w:b w:val="false"/>
          <w:i w:val="false"/>
          <w:color w:val="000000"/>
          <w:sz w:val="22"/>
        </w:rPr>
        <w:t>Medicaid will be available to persons who would be eligible for SSI except for an eligibility requirement used in that program that is specifically prohibited under Title XIX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but for social security cost-of-living increases received. </w:t>
      </w:r>
      <w:r>
        <w:rPr>
          <w:rFonts w:ascii="Times New Roman" w:hAnsi="Times New Roman"/>
          <w:b w:val="false"/>
          <w:i w:val="false"/>
          <w:color w:val="000000"/>
          <w:sz w:val="22"/>
        </w:rPr>
        <w:t>Medicaid will be available to all current social security recipients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were entitled to and received concurrently in any month after April 1977 SSI and social security or state supplementary assistance and social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subsequently lost eligibility for SSI or state supplementary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SSI or state supplementary assistance if all of the social security cost-of-living increases that they and their financially responsible spouses, parents, and dependent children received since they were last eligible for and received social security and SSI (or state supplementary assistance) concurrently were deducted from their income. Spouses, parents, and dependent children are considered financially responsible if their income would be considered in determining the applicant’s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except that they receive social security benefits from a parent’s account based on disability. </w:t>
      </w:r>
      <w:r>
        <w:rPr>
          <w:rFonts w:ascii="Times New Roman" w:hAnsi="Times New Roman"/>
          <w:b w:val="false"/>
          <w:i w:val="false"/>
          <w:color w:val="000000"/>
          <w:sz w:val="22"/>
        </w:rPr>
        <w:t>Medicaid will be available to persons who receive SSI or state supplementary assistance after their eighteenth birthday because of a disability or blindness that began before the age of 22 and who would continue to receive SSI or state supplementary assistance except that they become entitled to or receive an increase in social security benefits from a parent’s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Persons ineligible due to October 1, 1972, social security increase. </w:t>
      </w:r>
      <w:r>
        <w:rPr>
          <w:rFonts w:ascii="Times New Roman" w:hAnsi="Times New Roman"/>
          <w:b w:val="false"/>
          <w:i w:val="false"/>
          <w:color w:val="000000"/>
          <w:sz w:val="22"/>
        </w:rPr>
        <w:t>Medicaid will be available to persons and families whose assistance grants were canceled as a result of the increase in social security benefits October 1, 1972, as long as these persons and families would be eligible for an assistance grant if the increase were not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but for increases in social security benefits because of elimination of the actuarial reduction formula and cost-of-living increases received. </w:t>
      </w:r>
      <w:r>
        <w:rPr>
          <w:rFonts w:ascii="Times New Roman" w:hAnsi="Times New Roman"/>
          <w:b w:val="false"/>
          <w:i w:val="false"/>
          <w:color w:val="000000"/>
          <w:sz w:val="22"/>
        </w:rPr>
        <w:t>Medicaid will be available to all current social security recipients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were eligible for a social security benefit in December of 1983.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were eligible for and received a widow’s or widower’s disability benefit and SSI or state supplementary assistance for January of 1984.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became ineligible for SSI or state supplementary assistance because of an increase in their widow’s or widower’s benefit that resulted from the elimination of the reduction factor in the first month in which the increase was paid and in which a retroactive payment of that increase for prior months was not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been continuously eligible for a widow’s or widower’s benefit from the first month the increase was received.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They would be eligible for SSI or state supplementary assistance benefits if the amount of the increase from elimination of the reduction factor and any subsequent cost-of-living adjustments were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They submitted an application prior to July 1, 1988.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Widows and widowers who are no longer eligible for SSI or state supplementary assistance because of the receipt of social security benefits. </w:t>
      </w:r>
      <w:r>
        <w:rPr>
          <w:rFonts w:ascii="Times New Roman" w:hAnsi="Times New Roman"/>
          <w:b w:val="false"/>
          <w:i w:val="false"/>
          <w:color w:val="000000"/>
          <w:sz w:val="22"/>
        </w:rPr>
        <w:t>Medicaid will be available to widows and widowers who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They have applied for and received or were considered recipients of SSI or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apply for and receive Title II widow’s or widower’s insurance benefits or any other Title II old age or survivor’s benefits, if eligible for widow’s or widower’s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were not entitled to Part A Medicare hospital insurance benefits at the time of application and receipt of Title II old age or survivor’s benefits. They are not currently entitled to Part A Medicare hospital insurance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They are no longer eligible for SSI or state supplementary assistance solely because of the receipt of their social security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Continued Medicaid for disabled children from August 22, 1996. </w:t>
      </w:r>
      <w:r>
        <w:rPr>
          <w:rFonts w:ascii="Times New Roman" w:hAnsi="Times New Roman"/>
          <w:b w:val="false"/>
          <w:i w:val="false"/>
          <w:color w:val="000000"/>
          <w:sz w:val="22"/>
        </w:rPr>
        <w:t xml:space="preserve">Medicaid will be available to persons who were receiving SSI as of August 22, 1996, and who would continue to be eligible for SSI but for </w:t>
      </w:r>
      <w:r>
        <w:rPr>
          <w:rFonts w:ascii="Times New Roman" w:hAnsi="Times New Roman"/>
          <w:b w:val="false"/>
          <w:i w:val="false"/>
          <w:color w:val="000000"/>
          <w:sz w:val="22"/>
        </w:rPr>
        <w:t>Section 211(a) of the Personal Responsibility and Work Opportunity Act of 1996</w:t>
      </w:r>
      <w:r>
        <w:rPr>
          <w:rFonts w:ascii="Times New Roman" w:hAnsi="Times New Roman"/>
          <w:b w:val="false"/>
          <w:i w:val="false"/>
          <w:color w:val="000000"/>
          <w:sz w:val="22"/>
        </w:rPr>
        <w:t xml:space="preserve"> (Public Law 104-193) as amended to August 1, 2025, and </w:t>
      </w:r>
      <w:r>
        <w:rPr>
          <w:rFonts w:ascii="Times New Roman" w:hAnsi="Times New Roman"/>
          <w:b w:val="false"/>
          <w:i w:val="false"/>
          <w:color w:val="000000"/>
          <w:sz w:val="22"/>
        </w:rPr>
        <w:t>42 U.S.C. 1382c(a)(3)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75.6(3)</w:t>
      </w:r>
      <w:r>
        <w:rPr>
          <w:rFonts w:ascii="Times New Roman" w:hAnsi="Times New Roman"/>
          <w:b w:val="false"/>
          <w:i w:val="false"/>
          <w:color w:val="000000"/>
          <w:sz w:val="22"/>
        </w:rPr>
        <w:t> </w:t>
      </w:r>
      <w:r>
        <w:rPr>
          <w:rFonts w:ascii="Times New Roman" w:hAnsi="Times New Roman"/>
          <w:b w:val="false"/>
          <w:i/>
          <w:color w:val="000000"/>
          <w:sz w:val="22"/>
        </w:rPr>
        <w:t xml:space="preserve">Certain persons essential to the welfare of Title XVI beneficiaries. </w:t>
      </w:r>
      <w:r>
        <w:rPr>
          <w:rFonts w:ascii="Times New Roman" w:hAnsi="Times New Roman"/>
          <w:b w:val="false"/>
          <w:i w:val="false"/>
          <w:color w:val="000000"/>
          <w:sz w:val="22"/>
        </w:rPr>
        <w:t xml:space="preserve">Medicaid will be available to the person living with and essential to the welfare of a Title XVI beneficiary, provided the essential person was eligible for Medicaid as of December 31, 1973. The person will continue to be eligible for Medicaid as long as the person continues to meet the definition of “essential person” in effect for the Old Age Assistance, Aid to the Blind, or Aid to the Permanently and Totally Disabled public assistance programs on December 31, 1973, and as determined by SSA.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75.6(4)</w:t>
      </w:r>
      <w:r>
        <w:rPr>
          <w:rFonts w:ascii="Times New Roman" w:hAnsi="Times New Roman"/>
          <w:b w:val="false"/>
          <w:i w:val="false"/>
          <w:color w:val="000000"/>
          <w:sz w:val="22"/>
        </w:rPr>
        <w:t> </w:t>
      </w:r>
      <w:r>
        <w:rPr>
          <w:rFonts w:ascii="Times New Roman" w:hAnsi="Times New Roman"/>
          <w:b w:val="false"/>
          <w:i/>
          <w:color w:val="000000"/>
          <w:sz w:val="22"/>
        </w:rPr>
        <w:t xml:space="preserve">Persons residing in a medical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would be eligible for SSI or state supplementary assistance except for their institutional status. </w:t>
      </w:r>
      <w:r>
        <w:rPr>
          <w:rFonts w:ascii="Times New Roman" w:hAnsi="Times New Roman"/>
          <w:b w:val="false"/>
          <w:i w:val="false"/>
          <w:color w:val="000000"/>
          <w:sz w:val="22"/>
        </w:rPr>
        <w:t>Medicaid will be available to persons receiving care in a medical institution who would be eligible for SSI or state supplementary assistance if they were not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Persons receiving care in a medical facility who would be eligible under a special income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 level of care requirements as set forth in rules </w:t>
      </w:r>
      <w:hyperlink r:id="rId10">
        <w:r>
          <w:rPr>
            <w:rStyle w:val="Hyperlink"/>
            <w:rFonts w:ascii="Times New Roman" w:hAnsi="Times New Roman"/>
            <w:b w:val="false"/>
            <w:i w:val="false"/>
            <w:color w:val="000000"/>
            <w:sz w:val="22"/>
          </w:rPr>
          <w:t>441—78.3</w:t>
        </w:r>
      </w:hyperlink>
      <w:r>
        <w:rPr>
          <w:rFonts w:ascii="Times New Roman" w:hAnsi="Times New Roman"/>
          <w:b w:val="false"/>
          <w:i w:val="false"/>
          <w:color w:val="000000"/>
          <w:sz w:val="22"/>
        </w:rPr>
        <w:t xml:space="preserve">(249A), </w:t>
      </w:r>
      <w:hyperlink r:id="rId11">
        <w:r>
          <w:rPr>
            <w:rStyle w:val="Hyperlink"/>
            <w:rFonts w:ascii="Times New Roman" w:hAnsi="Times New Roman"/>
            <w:b w:val="false"/>
            <w:i w:val="false"/>
            <w:color w:val="000000"/>
            <w:sz w:val="22"/>
          </w:rPr>
          <w:t>441—81.2</w:t>
        </w:r>
      </w:hyperlink>
      <w:r>
        <w:rPr>
          <w:rFonts w:ascii="Times New Roman" w:hAnsi="Times New Roman"/>
          <w:b w:val="false"/>
          <w:i w:val="false"/>
          <w:color w:val="000000"/>
          <w:sz w:val="22"/>
        </w:rPr>
        <w:t xml:space="preserve">(249A), </w:t>
      </w:r>
      <w:hyperlink r:id="rId12">
        <w:r>
          <w:rPr>
            <w:rStyle w:val="Hyperlink"/>
            <w:rFonts w:ascii="Times New Roman" w:hAnsi="Times New Roman"/>
            <w:b w:val="false"/>
            <w:i w:val="false"/>
            <w:color w:val="000000"/>
            <w:sz w:val="22"/>
          </w:rPr>
          <w:t>441—82.6</w:t>
        </w:r>
      </w:hyperlink>
      <w:r>
        <w:rPr>
          <w:rFonts w:ascii="Times New Roman" w:hAnsi="Times New Roman"/>
          <w:b w:val="false"/>
          <w:i w:val="false"/>
          <w:color w:val="000000"/>
          <w:sz w:val="22"/>
        </w:rPr>
        <w:t xml:space="preserve">(3) and </w:t>
      </w:r>
      <w:hyperlink r:id="rId13">
        <w:r>
          <w:rPr>
            <w:rStyle w:val="Hyperlink"/>
            <w:rFonts w:ascii="Times New Roman" w:hAnsi="Times New Roman"/>
            <w:b w:val="false"/>
            <w:i w:val="false"/>
            <w:color w:val="000000"/>
            <w:sz w:val="22"/>
          </w:rPr>
          <w:t>441—82.7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Receive care in a hospital, nursing facility, psychiatric medical institution, intermediate care facility for the intellectually disabled (ICF-ID), or Medicare-certified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gross countable monthly income that does not exceed 300 percent of the federal SSI benefits for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meets all SSI eligibility requirements except for income or is under age 21 pursuant to subrule </w:t>
      </w:r>
      <w:hyperlink r:id="rId14">
        <w:r>
          <w:rPr>
            <w:rStyle w:val="Hyperlink"/>
            <w:rFonts w:ascii="Times New Roman" w:hAnsi="Times New Roman"/>
            <w:b w:val="false"/>
            <w:i w:val="false"/>
            <w:color w:val="000000"/>
            <w:sz w:val="22"/>
          </w:rPr>
          <w:t>75.3(14)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persons in this coverage group, income will be considered as provided for non-MAGI-related coverage groups under rule </w:t>
      </w:r>
      <w:hyperlink r:id="rId15">
        <w:r>
          <w:rPr>
            <w:rStyle w:val="Hyperlink"/>
            <w:rFonts w:ascii="Times New Roman" w:hAnsi="Times New Roman"/>
            <w:b w:val="false"/>
            <w:i w:val="false"/>
            <w:color w:val="000000"/>
            <w:sz w:val="22"/>
          </w:rPr>
          <w:t>441—75.80</w:t>
        </w:r>
      </w:hyperlink>
      <w:r>
        <w:rPr>
          <w:rFonts w:ascii="Times New Roman" w:hAnsi="Times New Roman"/>
          <w:b w:val="false"/>
          <w:i w:val="false"/>
          <w:color w:val="000000"/>
          <w:sz w:val="22"/>
        </w:rPr>
        <w:t>(249A). In establishing eligibility for persons aged 21 or older for this coverage group, resources will be considered as provided for non-MAGI-related coverage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in this group will not be eligible until the person has been institutionalized for a period of 30 consecutive days, and eligibility will be effective no earlier than the first day of the month in which the 30-day period begins. A period of 30 days means beginning from 12 a.m. of the day of admission to the medical institution and ending no earlier than 12 midnight of the thirtieth day following the beginning of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enters a medical institution and who dies prior to completion of the 30-day period will be considered to meet the 30-day period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one 30-day period is required to establish eligibility during a continuous stay in a medical institution. Discharge during a subsequent month, creating a partial month of care, does not affect eligibility for that partial month regardless of whether the eligibility determination was completed prior to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temporary absence of not more than 14 full consecutive days during which the person remains under the jurisdiction of the institution does not interrupt the 30-day period. In order to remain under the jurisdiction of the institution, a person must first have been physically admitted to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75.6(5)</w:t>
      </w:r>
      <w:r>
        <w:rPr>
          <w:rFonts w:ascii="Times New Roman" w:hAnsi="Times New Roman"/>
          <w:b w:val="false"/>
          <w:i w:val="false"/>
          <w:color w:val="000000"/>
          <w:sz w:val="22"/>
        </w:rPr>
        <w:t> </w:t>
      </w:r>
      <w:r>
        <w:rPr>
          <w:rFonts w:ascii="Times New Roman" w:hAnsi="Times New Roman"/>
          <w:b w:val="false"/>
          <w:i/>
          <w:color w:val="000000"/>
          <w:sz w:val="22"/>
        </w:rPr>
        <w:t xml:space="preserve">Medicare savings programs. </w:t>
      </w:r>
      <w:r>
        <w:rPr>
          <w:rFonts w:ascii="Times New Roman" w:hAnsi="Times New Roman"/>
          <w:b w:val="false"/>
          <w:i w:val="false"/>
          <w:color w:val="000000"/>
          <w:sz w:val="22"/>
        </w:rPr>
        <w:t>The purpose of the coverage groups within this subrule is to assist low-income persons with the payments of Medicare premiums, coinsurance, and deductibles. These groups are known as Medicare savings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Qualified Medicare beneficiary (QMB)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are entitled to hospital insurance under Part A of Medicare to cover the cost of the Medicare Part A and B premiums, coinsurance, and deductibles, providing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100 percent of the FPL applicable to the family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income will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resources will be determined as under the SSI program unless the person lives and is expected to live at least 30 consecutive days in a medical institution and has a spouse at home, in which case the resource determination will be made according to subrules </w:t>
      </w:r>
      <w:hyperlink r:id="rId16">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eligibility is the first of the month after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42 CFR 435.909(b)</w:t>
      </w:r>
      <w:r>
        <w:rPr>
          <w:rFonts w:ascii="Times New Roman" w:hAnsi="Times New Roman"/>
          <w:b w:val="false"/>
          <w:i w:val="false"/>
          <w:color w:val="000000"/>
          <w:sz w:val="22"/>
        </w:rPr>
        <w:t>, SSI recipients are automatically enrolled in the QMB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Qualified disabled and working persons. </w:t>
      </w:r>
      <w:r>
        <w:rPr>
          <w:rFonts w:ascii="Times New Roman" w:hAnsi="Times New Roman"/>
          <w:b w:val="false"/>
          <w:i w:val="false"/>
          <w:color w:val="000000"/>
          <w:sz w:val="22"/>
        </w:rPr>
        <w:t>Medicaid will be available to cover the cost of the premium for Part A of Medicare (hospital insurance benefits) for qualified disabled and working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Qualified disabled and working persons are persons who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does not exceed 200 percent of the applicable FPL for the family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twice the maximum amount allowed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is not eligible for any other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is entitled to enroll in Medicare Part A of Title XVIII under Section 1818A of the Act (as added by </w:t>
      </w:r>
      <w:r>
        <w:rPr>
          <w:rFonts w:ascii="Times New Roman" w:hAnsi="Times New Roman"/>
          <w:b w:val="false"/>
          <w:i w:val="false"/>
          <w:color w:val="000000"/>
          <w:sz w:val="22"/>
        </w:rPr>
        <w:t>Section 6012 of the Omnibus Budget Reconciliation Act</w:t>
      </w:r>
      <w:r>
        <w:rPr>
          <w:rFonts w:ascii="Times New Roman" w:hAnsi="Times New Roman"/>
          <w:b w:val="false"/>
          <w:i w:val="false"/>
          <w:color w:val="000000"/>
          <w:sz w:val="22"/>
        </w:rPr>
        <w:t xml:space="preserve"> (OBRA)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person’s income and resources will be determined as under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Specified low-income Medicare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are entitled to hospital insurance under Part A of Medicare to cover the cost of the Medicare Part B premium,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exceeds 100 percent of the FPL but is less than 120 percent of the FPL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income and resources will be determined as under the SSI program unless the person lives and is expected to live at least 30 consecutive days in a medical institution and has a spouse at home, in which case the resource determination will be made according to subrules </w:t>
      </w:r>
      <w:hyperlink r:id="rId18">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will be as set forth in </w:t>
      </w:r>
      <w:hyperlink r:id="rId20">
        <w:r>
          <w:rPr>
            <w:rStyle w:val="Hyperlink"/>
            <w:rFonts w:ascii="Times New Roman" w:hAnsi="Times New Roman"/>
            <w:b w:val="false"/>
            <w:i w:val="false"/>
            <w:color w:val="000000"/>
            <w:sz w:val="22"/>
          </w:rPr>
          <w:t>441—subrule 76.13(1)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Expanded specified low-income Medicare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Medicaid benefits to cover the cost of the Medicare Part B premium will be available to persons who are entitled to Medicare Part A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not otherwise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person’s monthly income is at least 120 percent of the FPL but is less than 135 percent of the FPL applicable to a family of the size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person’s resources do not exceed three times the maximum resource level allowed under the SSI program, annually adjusted by increases in the consumer price index for inflation as defined in Section 1905(p)(1)(C)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the income and resources will be determined the same as under the SSI program unless the person lives and is expected to live at least 30 consecutive days in a medical institution and has a spouse at home, in which case the resource determination will be made according to subrules </w:t>
      </w:r>
      <w:hyperlink r:id="rId21">
        <w:r>
          <w:rPr>
            <w:rStyle w:val="Hyperlink"/>
            <w:rFonts w:ascii="Times New Roman" w:hAnsi="Times New Roman"/>
            <w:b w:val="false"/>
            <w:i w:val="false"/>
            <w:color w:val="000000"/>
            <w:sz w:val="22"/>
          </w:rPr>
          <w:t>75.82(3)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75.82(4)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will not include any amount of social security income attributable to the cost-of-living increase beginning January 1 until the annual revision of the FPL on April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eligibility will be as set forth in </w:t>
      </w:r>
      <w:hyperlink r:id="rId23">
        <w:r>
          <w:rPr>
            <w:rStyle w:val="Hyperlink"/>
            <w:rFonts w:ascii="Times New Roman" w:hAnsi="Times New Roman"/>
            <w:b w:val="false"/>
            <w:i w:val="false"/>
            <w:color w:val="000000"/>
            <w:sz w:val="22"/>
          </w:rPr>
          <w:t>441—subrule 76.13(1)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75.6(6)</w:t>
      </w:r>
      <w:r>
        <w:rPr>
          <w:rFonts w:ascii="Times New Roman" w:hAnsi="Times New Roman"/>
          <w:b w:val="false"/>
          <w:i w:val="false"/>
          <w:color w:val="000000"/>
          <w:sz w:val="22"/>
        </w:rPr>
        <w:t> </w:t>
      </w:r>
      <w:r>
        <w:rPr>
          <w:rFonts w:ascii="Times New Roman" w:hAnsi="Times New Roman"/>
          <w:b w:val="false"/>
          <w:i/>
          <w:color w:val="000000"/>
          <w:sz w:val="22"/>
        </w:rPr>
        <w:t xml:space="preserve">Medicaid for employed people with disabilities (MEPD).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will be available to persons who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They are disabled as determined pursuant to rule </w:t>
      </w:r>
      <w:hyperlink r:id="rId24">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 xml:space="preserve">(249A), except that being engaged in substantial gainful activity will not preclude a determination of disability.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They are less than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They are members of families (including families of one) whose income is less than 250 percent of the FPL for the family. Family income will include gross income of all family members, less SSI program disregards, exemptions, and exclusions, including the earned income disregards. The social security cost-of-living increase will be excluded in the current calendar year for January until April.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They receive earned income from employment or self-employment or are eligible pursuant to paragraph </w:t>
      </w:r>
      <w:hyperlink r:id="rId25">
        <w:r>
          <w:rPr>
            <w:rStyle w:val="Hyperlink"/>
            <w:rFonts w:ascii="Times New Roman" w:hAnsi="Times New Roman"/>
            <w:b w:val="false"/>
            <w:i w:val="false"/>
            <w:color w:val="000000"/>
            <w:sz w:val="22"/>
          </w:rPr>
          <w:t>75.6(6)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They would be eligible for Medicaid under another coverage group set out in this rule (other than the medically needy coverage groups in rule </w:t>
      </w:r>
      <w:hyperlink r:id="rId26">
        <w:r>
          <w:rPr>
            <w:rStyle w:val="Hyperlink"/>
            <w:rFonts w:ascii="Times New Roman" w:hAnsi="Times New Roman"/>
            <w:b w:val="false"/>
            <w:i w:val="false"/>
            <w:color w:val="000000"/>
            <w:sz w:val="22"/>
          </w:rPr>
          <w:t>441—75.8</w:t>
        </w:r>
      </w:hyperlink>
      <w:r>
        <w:rPr>
          <w:rFonts w:ascii="Times New Roman" w:hAnsi="Times New Roman"/>
          <w:b w:val="false"/>
          <w:i w:val="false"/>
          <w:color w:val="000000"/>
          <w:sz w:val="22"/>
        </w:rPr>
        <w:t>(249A)), disregarding all income, up to $10,000 of available resources for an individual and $21,000 for a couple, and any additional resources held by the disabled individual in a retirement account, a medical savings account, or an assistive technology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They have paid any premium assessed pursuant to paragraph </w:t>
      </w:r>
      <w:hyperlink r:id="rId27">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whose gross income is greater than 150 percent of the FPL.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person whose gross income exceeds 150 percent of the FPL for an individual, eligibility is conditional upon payment of a premium. Gross income includes all earned and unearned income of the conditionally eligible person, except that income attributable to a social security cost-of-living adjustment will be included only in determining premium liability based on a subsequently published FPL. A monthly premium will be assessed at the time of application and at the annual review. The premium amounts and the FPL increments above 150 percent of the FPL used to assess premiums will be adjusted annually on August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Beginning with the month of application, the monthly premium amount will be established based on projected average monthly income. The monthly premium established will not be increased for any reason before the next eligibility review. The premium will not be reduced due to a change in the FPL but may be reduced or eliminated prospectively before the next eligibility review if a reduction in projected average monthly income is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Eligible persons are required to complete and return forms specified by the department with income information during the twelfth month of the annual enrollment period to determine the premium to be assessed for the next 12-month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Premiums will be assessed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555"/>
        <w:gridCol w:w="4635"/>
      </w:tblGrid>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IF THE INCOME OF THE APPLICANT IS ABOVE:</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THE MONTHLY PREMIUM IS:</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165%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$59</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180%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$70</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$82</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225%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$97</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$113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$141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$171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$202</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$233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$291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$351</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750%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$413</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850%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$488</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1000%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$586</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1150%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$685</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1300%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$790</w:t>
            </w:r>
          </w:p>
        </w:tc>
      </w:tr>
      <w:tr>
        <w:trPr>
          <w:trHeight w:val="270" w:hRule="atLeast"/>
        </w:trPr>
        <w:tc>
          <w:tcPr>
            <w:tcW w:w="65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1480% of Federal Poverty Level</w:t>
            </w:r>
          </w:p>
        </w:tc>
        <w:tc>
          <w:tcPr>
            <w:tcW w:w="4635"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$913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Eligibility is contingent upon the payment of any assessed premiums. Medicaid eligibility will not be made effective for a month until the premium assessed for the month is paid. The premium must be paid within three months of the month of coverage or of the month of initial billing, whichever is later, for the person to be eligible for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the department notifies the applicant of the amount of the premiums, the applicant shall pay any premiums due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premium for each month is due the fourteenth day of the month the premium is to cover.</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The premium for the month of initial billing is due the fourteenth day of the following month; premiums for any months prior to the month of initial billing are due on the fourteenth day of the third month following the month of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fourteenth day falls on a weekend or a state holiday, payment is due the first working day following the holiday or weekend.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any premium payment due in the month it is to cover is not received by the due date, Medicaid eligibility will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Payments received will be applied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the month in which the payment is received if the premium for the current calendar month is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the following month when the payment is received after a billing statement has been issued for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prior months when a full payment has not been received. Payments will be applied beginning with the most recent unpaid month before the current calendar month, then the oldest unpaid prior month and forward until all prior months have been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premiums for all months above have been paid, any excess will be held and applied to any months for which eligibility is subsequently established, as specified in numbered paragraphs </w:t>
      </w:r>
      <w:hyperlink r:id="rId28">
        <w:r>
          <w:rPr>
            <w:rStyle w:val="Hyperlink"/>
            <w:rFonts w:ascii="Times New Roman" w:hAnsi="Times New Roman"/>
            <w:b w:val="false"/>
            <w:i w:val="false"/>
            <w:color w:val="000000"/>
            <w:sz w:val="22"/>
          </w:rPr>
          <w:t>75.6(6)</w:t>
        </w:r>
      </w:hyperlink>
      <w:r>
        <w:rPr>
          <w:rFonts w:ascii="Times New Roman" w:hAnsi="Times New Roman"/>
          <w:b w:val="false"/>
          <w:i/>
          <w:color w:val="000000"/>
          <w:sz w:val="22"/>
        </w:rPr>
        <w:t>“b”</w:t>
      </w:r>
      <w:r>
        <w:rPr>
          <w:rFonts w:ascii="Times New Roman" w:hAnsi="Times New Roman"/>
          <w:b w:val="false"/>
          <w:i w:val="false"/>
          <w:color w:val="000000"/>
          <w:sz w:val="22"/>
        </w:rPr>
        <w:t>(7)“1,” “2,” and “3” above, and then to future months when a premium becomes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excess on an inactive account will be refunded to the client after two calendar months of inactivity, or no longer being assessed a monthly premium, or upon request from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individual’s case may be reopened when Medicaid eligibility is canceled for nonpayment of premium. However, the full premium must be received by the department on or before the last day of the month following the month the premium is to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Premiums may be submitted in the form of money orders or personal checks to the address printed on the coupon attached to the MEPD billing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an individual is canceled from Medicaid due to nonpayment of premiums, the individual must reapply to establish Medicaid eligibility unless the reopening provisions of this subrule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premium due in the month it is to cover is not received by the due date, a notice of decision will be issued to cancel Medicaid. The notice will be provided in accordance with </w:t>
      </w:r>
      <w:hyperlink r:id="rId29">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will include reopening provisions that apply if payment is received, as well as appeal rights under </w:t>
      </w:r>
      <w:hyperlink r:id="rId3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form specified by the department will be used for billing and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Members in this coverage group who become unable to work due to a change in their medical condition or who lose employment will remain eligible for a period of six months from the month of the change in their medical condition or loss of employment as long as they intend to return to work and continue to meet all other eligibility criteria under this subrule. Members shall submit a form prescribed by the department to report on the end of their employment and their intent to return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w:t>
      </w:r>
      <w:r>
        <w:rPr>
          <w:rFonts w:ascii="Times New Roman" w:hAnsi="Times New Roman"/>
          <w:b w:val="false"/>
          <w:i w:val="false"/>
          <w:color w:val="000000"/>
          <w:sz w:val="22"/>
        </w:rPr>
        <w:t> </w:t>
      </w:r>
      <w:r>
        <w:rPr>
          <w:rFonts w:ascii="Times New Roman" w:hAnsi="Times New Roman"/>
          <w:b w:val="false"/>
          <w:i w:val="false"/>
          <w:color w:val="000000"/>
          <w:sz w:val="22"/>
        </w:rPr>
        <w:t>is the systematic application of technologies, engineering, methodologies, or scientific principles to meet the needs of and address the barriers confronted by individuals with disabilities in areas that include education, rehabilitation, technology devices, and assistive technology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accounts”</w:t>
      </w:r>
      <w:r>
        <w:rPr>
          <w:rFonts w:ascii="Times New Roman" w:hAnsi="Times New Roman"/>
          <w:b w:val="false"/>
          <w:i w:val="false"/>
          <w:color w:val="000000"/>
          <w:sz w:val="22"/>
        </w:rPr>
        <w:t> </w:t>
      </w:r>
      <w:r>
        <w:rPr>
          <w:rFonts w:ascii="Times New Roman" w:hAnsi="Times New Roman"/>
          <w:b w:val="false"/>
          <w:i w:val="false"/>
          <w:color w:val="000000"/>
          <w:sz w:val="22"/>
        </w:rPr>
        <w:t>include funds in contracts, savings, trust or other financial accounts, financial instruments or other arrangements with a definite cash value set aside and designated for the purchase, lease or acquisition of assistive technology, assistive technology devices, or assistive technology services. Assistive technology accounts must be held separate from other accounts, and funds and must be used to purchase, lease or otherwise acquire assistive technology, assistive technology services, or assistive technology devices for the working person with a disability when a physician, certified vocational rehabilitation counselor, licensed physical therapist, licensed speech therapist, or licensed occupational therapist has established the medical necessity of the device, technology, or service and determined the technology, device, or service can reasonably be expected to enhance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device”</w:t>
      </w:r>
      <w:r>
        <w:rPr>
          <w:rFonts w:ascii="Times New Roman" w:hAnsi="Times New Roman"/>
          <w:b w:val="false"/>
          <w:i w:val="false"/>
          <w:color w:val="000000"/>
          <w:sz w:val="22"/>
        </w:rPr>
        <w:t> </w:t>
      </w:r>
      <w:r>
        <w:rPr>
          <w:rFonts w:ascii="Times New Roman" w:hAnsi="Times New Roman"/>
          <w:b w:val="false"/>
          <w:i w:val="false"/>
          <w:color w:val="000000"/>
          <w:sz w:val="22"/>
        </w:rPr>
        <w:t>is any item, piece of equipment, product system, or component part, whether acquired commercially, modified, or customized, that is used to increase, maintain, or improve functional capabilities or address or eliminate architectural, communication, or other barriers confronted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“Assistive technology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service that directly assists an individual with a disability in the selection, acquisition, or use of an assistive technology device or other assistive technology. It includes but is not limited to services referred to or described in the Assistive Technology Act of 1998, </w:t>
      </w:r>
      <w:r>
        <w:rPr>
          <w:rFonts w:ascii="Times New Roman" w:hAnsi="Times New Roman"/>
          <w:b w:val="false"/>
          <w:i w:val="false"/>
          <w:color w:val="000000"/>
          <w:sz w:val="22"/>
        </w:rPr>
        <w:t>29 U.S.C. §3002(4)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if the individual is under the age of 18 and unmarried, includes parents living with the individual, unmarried siblings under the age of 18 and living with the individual, and children of the individual who live with the individual. If the individual is 18 years of age or older, or married, “family” includes the individual’s spouse living with the individual and any children living with the individual who are under the age of 18 and unmarried. No other persons will be considered members of an individual’s family. An individual living alone or with others not listed above will be considered to be a family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savings account”</w:t>
      </w:r>
      <w:r>
        <w:rPr>
          <w:rFonts w:ascii="Times New Roman" w:hAnsi="Times New Roman"/>
          <w:b w:val="false"/>
          <w:i w:val="false"/>
          <w:color w:val="000000"/>
          <w:sz w:val="22"/>
        </w:rPr>
        <w:t> </w:t>
      </w:r>
      <w:r>
        <w:rPr>
          <w:rFonts w:ascii="Times New Roman" w:hAnsi="Times New Roman"/>
          <w:b w:val="false"/>
          <w:i w:val="false"/>
          <w:color w:val="000000"/>
          <w:sz w:val="22"/>
        </w:rPr>
        <w:t>means an account exempt from federal income taxation pursuant to Section 220 of the United States Internal Revenue Code (</w:t>
      </w:r>
      <w:r>
        <w:rPr>
          <w:rFonts w:ascii="Times New Roman" w:hAnsi="Times New Roman"/>
          <w:b w:val="false"/>
          <w:i w:val="false"/>
          <w:color w:val="000000"/>
          <w:sz w:val="22"/>
        </w:rPr>
        <w:t>26 U.S.C. §220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“Retirement account”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retirement or pension fund or account, listed in Iowa Code section </w:t>
      </w:r>
      <w:hyperlink r:id="rId31">
        <w:r>
          <w:rPr>
            <w:rStyle w:val="Hyperlink"/>
            <w:rFonts w:ascii="Times New Roman" w:hAnsi="Times New Roman"/>
            <w:b w:val="false"/>
            <w:i w:val="false"/>
            <w:color w:val="000000"/>
            <w:sz w:val="22"/>
          </w:rPr>
          <w:t>627.6(8)</w:t>
        </w:r>
      </w:hyperlink>
      <w:r>
        <w:rPr>
          <w:rFonts w:ascii="Times New Roman" w:hAnsi="Times New Roman"/>
          <w:b w:val="false"/>
          <w:i/>
          <w:color w:val="000000"/>
          <w:sz w:val="22"/>
        </w:rPr>
        <w:t>“f”</w:t>
      </w:r>
      <w:r>
        <w:rPr>
          <w:rFonts w:ascii="Times New Roman" w:hAnsi="Times New Roman"/>
          <w:b w:val="false"/>
          <w:i w:val="false"/>
          <w:color w:val="000000"/>
          <w:sz w:val="22"/>
        </w:rPr>
        <w:t xml:space="preserve"> as exempt from execution, regardless of the amount of contribution, the interest generated, or the total amount in the fund or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75.6(7)</w:t>
      </w:r>
      <w:r>
        <w:rPr>
          <w:rFonts w:ascii="Times New Roman" w:hAnsi="Times New Roman"/>
          <w:b w:val="false"/>
          <w:i w:val="false"/>
          <w:color w:val="000000"/>
          <w:sz w:val="22"/>
        </w:rPr>
        <w:t> </w:t>
      </w:r>
      <w:r>
        <w:rPr>
          <w:rFonts w:ascii="Times New Roman" w:hAnsi="Times New Roman"/>
          <w:b w:val="false"/>
          <w:i/>
          <w:color w:val="000000"/>
          <w:sz w:val="22"/>
        </w:rPr>
        <w:t xml:space="preserve">Medicaid for kids with special needs (MKSN). </w:t>
      </w:r>
      <w:r>
        <w:rPr>
          <w:rFonts w:ascii="Times New Roman" w:hAnsi="Times New Roman"/>
          <w:b w:val="false"/>
          <w:i w:val="false"/>
          <w:color w:val="000000"/>
          <w:sz w:val="22"/>
        </w:rPr>
        <w:t>Medicaid will be available to children who meet all of the following conditions on or after January 1,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under 19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disabled as determined pursuant to rule </w:t>
      </w:r>
      <w:hyperlink r:id="rId32">
        <w:r>
          <w:rPr>
            <w:rStyle w:val="Hyperlink"/>
            <w:rFonts w:ascii="Times New Roman" w:hAnsi="Times New Roman"/>
            <w:b w:val="false"/>
            <w:i w:val="false"/>
            <w:color w:val="000000"/>
            <w:sz w:val="22"/>
          </w:rPr>
          <w:t>441—75.81</w:t>
        </w:r>
      </w:hyperlink>
      <w:r>
        <w:rPr>
          <w:rFonts w:ascii="Times New Roman" w:hAnsi="Times New Roman"/>
          <w:b w:val="false"/>
          <w:i w:val="false"/>
          <w:color w:val="000000"/>
          <w:sz w:val="22"/>
        </w:rPr>
        <w:t>(249A) based on the disability standards for children used for SSI benefits under Title XVI of the Act but without regard to any income or asset eligibility requirements of the SSI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is enrolled in any group health plan available through the employer of a parent living in the same household as the child if the employer contributes at least 50 percent of the total cost of annual premiums for that coverage. The parent shall enroll the child and pay any employee premium required to maintain coverage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child’s household has income at or below 300 percent of the FPL applicable to a family of that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this purpose, the child’s household includes any of the following persons who are living with the child and are not receiving Medicaid on another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parents.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unmarried siblings under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child’s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children of the child’s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Only those persons identified in subparagraph </w:t>
      </w:r>
      <w:hyperlink r:id="rId33">
        <w:r>
          <w:rPr>
            <w:rStyle w:val="Hyperlink"/>
            <w:rFonts w:ascii="Times New Roman" w:hAnsi="Times New Roman"/>
            <w:b w:val="false"/>
            <w:i w:val="false"/>
            <w:color w:val="000000"/>
            <w:sz w:val="22"/>
          </w:rPr>
          <w:t>75.6(7)</w:t>
        </w:r>
      </w:hyperlink>
      <w:r>
        <w:rPr>
          <w:rFonts w:ascii="Times New Roman" w:hAnsi="Times New Roman"/>
          <w:b w:val="false"/>
          <w:i/>
          <w:color w:val="000000"/>
          <w:sz w:val="22"/>
        </w:rPr>
        <w:t>“d”</w:t>
      </w:r>
      <w:r>
        <w:rPr>
          <w:rFonts w:ascii="Times New Roman" w:hAnsi="Times New Roman"/>
          <w:b w:val="false"/>
          <w:i w:val="false"/>
          <w:color w:val="000000"/>
          <w:sz w:val="22"/>
        </w:rPr>
        <w:t xml:space="preserve">(1) will be considered a member of the child’s household. A person who receives medically needy coverage with a spenddown or limited benefits such as Medicare savings programs is not considered to be “receiving Medicaid” for the purposes of subparagraph </w:t>
      </w:r>
      <w:r>
        <w:rPr>
          <w:rFonts w:ascii="Times New Roman" w:hAnsi="Times New Roman"/>
          <w:b w:val="false"/>
          <w:i/>
          <w:color w:val="000000"/>
          <w:sz w:val="22"/>
        </w:rPr>
        <w:t>“d”</w:t>
      </w:r>
      <w:r>
        <w:rPr>
          <w:rFonts w:ascii="Times New Roman" w:hAnsi="Times New Roman"/>
          <w:b w:val="false"/>
          <w:i w:val="false"/>
          <w:color w:val="000000"/>
          <w:sz w:val="22"/>
        </w:rPr>
        <w:t xml:space="preserve">(1). A child who lives alone or with persons not identified in subparagraph </w:t>
      </w:r>
      <w:r>
        <w:rPr>
          <w:rFonts w:ascii="Times New Roman" w:hAnsi="Times New Roman"/>
          <w:b w:val="false"/>
          <w:i/>
          <w:color w:val="000000"/>
          <w:sz w:val="22"/>
        </w:rPr>
        <w:t>“d”</w:t>
      </w:r>
      <w:r>
        <w:rPr>
          <w:rFonts w:ascii="Times New Roman" w:hAnsi="Times New Roman"/>
          <w:b w:val="false"/>
          <w:i w:val="false"/>
          <w:color w:val="000000"/>
          <w:sz w:val="22"/>
        </w:rPr>
        <w:t>(1) will be considered as having a household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this purpose, all unearned and earned income of the household, unless specifically exempted, disregarded, deducted for work expenses, or diverted, will be considered in determining initial and continuing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75.6(8)</w:t>
      </w:r>
      <w:r>
        <w:rPr>
          <w:rFonts w:ascii="Times New Roman" w:hAnsi="Times New Roman"/>
          <w:b w:val="false"/>
          <w:i w:val="false"/>
          <w:color w:val="000000"/>
          <w:sz w:val="22"/>
        </w:rPr>
        <w:t> </w:t>
      </w:r>
      <w:r>
        <w:rPr>
          <w:rFonts w:ascii="Times New Roman" w:hAnsi="Times New Roman"/>
          <w:b w:val="false"/>
          <w:i/>
          <w:color w:val="000000"/>
          <w:sz w:val="22"/>
        </w:rPr>
        <w:t xml:space="preserve">Persons eligible for waiver services. </w:t>
      </w:r>
      <w:r>
        <w:rPr>
          <w:rFonts w:ascii="Times New Roman" w:hAnsi="Times New Roman"/>
          <w:b w:val="false"/>
          <w:i w:val="false"/>
          <w:color w:val="000000"/>
          <w:sz w:val="22"/>
        </w:rPr>
        <w:t xml:space="preserve">Medicaid will be available to members eligible for waiver services as defined in </w:t>
      </w:r>
      <w:hyperlink r:id="rId3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9763C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49.pdf" Type="http://schemas.openxmlformats.org/officeDocument/2006/relationships/hyperlink" Id="rId4"/>
    <Relationship TargetMode="External" Target="https://www.legis.iowa.gov/docs/iac/chapter/441.50.pdf" Type="http://schemas.openxmlformats.org/officeDocument/2006/relationships/hyperlink" Id="rId5"/>
    <Relationship TargetMode="External" Target="https://www.legis.iowa.gov/docs/iac/chapter/441.54.pdf" Type="http://schemas.openxmlformats.org/officeDocument/2006/relationships/hyperlink" Id="rId6"/>
    <Relationship TargetMode="External" Target="https://www.legis.iowa.gov/docs/iac/chapter/441.177.pdf" Type="http://schemas.openxmlformats.org/officeDocument/2006/relationships/hyperlink" Id="rId7"/>
    <Relationship TargetMode="External" Target="https://www.legis.iowa.gov/docs/iac/rule/441.75.1.pdf" Type="http://schemas.openxmlformats.org/officeDocument/2006/relationships/hyperlink" Id="rId8"/>
    <Relationship TargetMode="External" Target="https://www.legis.iowa.gov/docs/iac/rule/441.75.81.pdf" Type="http://schemas.openxmlformats.org/officeDocument/2006/relationships/hyperlink" Id="rId9"/>
    <Relationship TargetMode="External" Target="https://www.legis.iowa.gov/docs/iac/rule/441.78.3.pdf" Type="http://schemas.openxmlformats.org/officeDocument/2006/relationships/hyperlink" Id="rId10"/>
    <Relationship TargetMode="External" Target="https://www.legis.iowa.gov/docs/iac/rule/441.81.2.pdf" Type="http://schemas.openxmlformats.org/officeDocument/2006/relationships/hyperlink" Id="rId11"/>
    <Relationship TargetMode="External" Target="https://www.legis.iowa.gov/docs/iac/rule/441.82.6.pdf" Type="http://schemas.openxmlformats.org/officeDocument/2006/relationships/hyperlink" Id="rId12"/>
    <Relationship TargetMode="External" Target="https://www.legis.iowa.gov/docs/iac/rule/441.82.7.pdf" Type="http://schemas.openxmlformats.org/officeDocument/2006/relationships/hyperlink" Id="rId13"/>
    <Relationship TargetMode="External" Target="https://www.legis.iowa.gov/docs/iac/rule/441.75.3.pdf" Type="http://schemas.openxmlformats.org/officeDocument/2006/relationships/hyperlink" Id="rId14"/>
    <Relationship TargetMode="External" Target="https://www.legis.iowa.gov/docs/iac/rule/441.75.80.pdf" Type="http://schemas.openxmlformats.org/officeDocument/2006/relationships/hyperlink" Id="rId15"/>
    <Relationship TargetMode="External" Target="https://www.legis.iowa.gov/docs/iac/rule/441.75.82.pdf" Type="http://schemas.openxmlformats.org/officeDocument/2006/relationships/hyperlink" Id="rId16"/>
    <Relationship TargetMode="External" Target="https://www.legis.iowa.gov/docs/iac/rule/441.75.82.pdf" Type="http://schemas.openxmlformats.org/officeDocument/2006/relationships/hyperlink" Id="rId17"/>
    <Relationship TargetMode="External" Target="https://www.legis.iowa.gov/docs/iac/rule/441.75.82.pdf" Type="http://schemas.openxmlformats.org/officeDocument/2006/relationships/hyperlink" Id="rId18"/>
    <Relationship TargetMode="External" Target="https://www.legis.iowa.gov/docs/iac/rule/441.75.82.pdf" Type="http://schemas.openxmlformats.org/officeDocument/2006/relationships/hyperlink" Id="rId19"/>
    <Relationship TargetMode="External" Target="https://www.legis.iowa.gov/docs/iac/rule/441.76.13.pdf" Type="http://schemas.openxmlformats.org/officeDocument/2006/relationships/hyperlink" Id="rId20"/>
    <Relationship TargetMode="External" Target="https://www.legis.iowa.gov/docs/iac/rule/441.75.82.pdf" Type="http://schemas.openxmlformats.org/officeDocument/2006/relationships/hyperlink" Id="rId21"/>
    <Relationship TargetMode="External" Target="https://www.legis.iowa.gov/docs/iac/rule/441.75.82.pdf" Type="http://schemas.openxmlformats.org/officeDocument/2006/relationships/hyperlink" Id="rId22"/>
    <Relationship TargetMode="External" Target="https://www.legis.iowa.gov/docs/iac/rule/441.76.13.pdf" Type="http://schemas.openxmlformats.org/officeDocument/2006/relationships/hyperlink" Id="rId23"/>
    <Relationship TargetMode="External" Target="https://www.legis.iowa.gov/docs/iac/rule/441.75.81.pdf" Type="http://schemas.openxmlformats.org/officeDocument/2006/relationships/hyperlink" Id="rId24"/>
    <Relationship TargetMode="External" Target="https://www.legis.iowa.gov/docs/iac/rule/441.75.6.pdf" Type="http://schemas.openxmlformats.org/officeDocument/2006/relationships/hyperlink" Id="rId25"/>
    <Relationship TargetMode="External" Target="https://www.legis.iowa.gov/docs/iac/rule/441.75.8.pdf" Type="http://schemas.openxmlformats.org/officeDocument/2006/relationships/hyperlink" Id="rId26"/>
    <Relationship TargetMode="External" Target="https://www.legis.iowa.gov/docs/iac/rule/441.75.6.pdf" Type="http://schemas.openxmlformats.org/officeDocument/2006/relationships/hyperlink" Id="rId27"/>
    <Relationship TargetMode="External" Target="https://www.legis.iowa.gov/docs/iac/rule/441.75.6.pdf" Type="http://schemas.openxmlformats.org/officeDocument/2006/relationships/hyperlink" Id="rId28"/>
    <Relationship TargetMode="External" Target="https://www.legis.iowa.gov/docs/iac/chapter/441.16.pdf" Type="http://schemas.openxmlformats.org/officeDocument/2006/relationships/hyperlink" Id="rId29"/>
    <Relationship TargetMode="External" Target="https://www.legis.iowa.gov/docs/iac/chapter/441.2506.pdf" Type="http://schemas.openxmlformats.org/officeDocument/2006/relationships/hyperlink" Id="rId30"/>
    <Relationship TargetMode="External" Target="https://www.legis.iowa.gov/docs/ico/chapter/627.6.pdf" Type="http://schemas.openxmlformats.org/officeDocument/2006/relationships/hyperlink" Id="rId31"/>
    <Relationship TargetMode="External" Target="https://www.legis.iowa.gov/docs/iac/rule/441.75.81.pdf" Type="http://schemas.openxmlformats.org/officeDocument/2006/relationships/hyperlink" Id="rId32"/>
    <Relationship TargetMode="External" Target="https://www.legis.iowa.gov/docs/iac/rule/441.75.6.pdf" Type="http://schemas.openxmlformats.org/officeDocument/2006/relationships/hyperlink" Id="rId33"/>
    <Relationship TargetMode="External" Target="https://www.legis.iowa.gov/docs/iac/chapter/441.83.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