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441—75.20</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corrective payments. </w:t>
      </w:r>
      <w:r>
        <w:rPr>
          <w:rFonts w:ascii="Times New Roman" w:hAnsi="Times New Roman"/>
          <w:b w:val="false"/>
          <w:i w:val="false"/>
          <w:color w:val="000000"/>
          <w:sz w:val="22"/>
        </w:rPr>
        <w:t xml:space="preserve">If a decision by the department or SSA following an appeal on a denied application for any of the coverage groups set forth in </w:t>
      </w:r>
      <w:hyperlink r:id="rId4">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is favorable to the claimant, reimbursement will be made to the claimant for any medical bills paid by the claimant during the period between the date of the denial on the initial application and the date regular Medicaid coverage began when the bills were for medical services rendered in the period now determined to be an eligible period based on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bills must be for services covered by the Medicaid program as set forth in </w:t>
      </w:r>
      <w:hyperlink r:id="rId6">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75.20(2)</w:t>
      </w:r>
      <w:r>
        <w:rPr>
          <w:rFonts w:ascii="Times New Roman" w:hAnsi="Times New Roman"/>
          <w:b w:val="false"/>
          <w:i w:val="false"/>
          <w:color w:val="000000"/>
          <w:sz w:val="22"/>
        </w:rPr>
        <w:t> </w:t>
      </w:r>
      <w:r>
        <w:rPr>
          <w:rFonts w:ascii="Times New Roman" w:hAnsi="Times New Roman"/>
          <w:b w:val="false"/>
          <w:i w:val="false"/>
          <w:color w:val="000000"/>
          <w:sz w:val="22"/>
        </w:rPr>
        <w:t>Reimbursement will be based on Medicaid rates for services in effect at the time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county relief agency has paid medical bills on the member’s behalf and has not received reimbursement through assignment as set forth in </w:t>
      </w:r>
      <w:hyperlink r:id="rId7">
        <w:r>
          <w:rPr>
            <w:rStyle w:val="Hyperlink"/>
            <w:rFonts w:ascii="Times New Roman" w:hAnsi="Times New Roman"/>
            <w:b w:val="false"/>
            <w:i w:val="false"/>
            <w:color w:val="000000"/>
            <w:sz w:val="22"/>
          </w:rPr>
          <w:t>441—Chapter 80</w:t>
        </w:r>
      </w:hyperlink>
      <w:r>
        <w:rPr>
          <w:rFonts w:ascii="Times New Roman" w:hAnsi="Times New Roman"/>
          <w:b w:val="false"/>
          <w:i w:val="false"/>
          <w:color w:val="000000"/>
          <w:sz w:val="22"/>
        </w:rPr>
        <w:t>, the department will reimburse the county relief agency directly on the same basis as if the reimbursement was made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75.20(4)</w:t>
      </w:r>
      <w:r>
        <w:rPr>
          <w:rFonts w:ascii="Times New Roman" w:hAnsi="Times New Roman"/>
          <w:b w:val="false"/>
          <w:i w:val="false"/>
          <w:color w:val="000000"/>
          <w:sz w:val="22"/>
        </w:rPr>
        <w:t> </w:t>
      </w:r>
      <w:r>
        <w:rPr>
          <w:rFonts w:ascii="Times New Roman" w:hAnsi="Times New Roman"/>
          <w:b w:val="false"/>
          <w:i w:val="false"/>
          <w:color w:val="000000"/>
          <w:sz w:val="22"/>
        </w:rPr>
        <w:t>Members and county relief agencies may file claims for payment under this subrule on forms prescribed the department. These forms are available from the county office. All requests for reimbursement will be acted upon within 60 days of receipt of the forms in the county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 action taken by the department with respect to an application for reimbursement is appealable under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5.3.pdf" Type="http://schemas.openxmlformats.org/officeDocument/2006/relationships/hyperlink" Id="rId4"/>
    <Relationship TargetMode="External" Target="https://www.legis.iowa.gov/docs/iac/rule/441.75.8.pdf" Type="http://schemas.openxmlformats.org/officeDocument/2006/relationships/hyperlink" Id="rId5"/>
    <Relationship TargetMode="External" Target="https://www.legis.iowa.gov/docs/iac/chapter/441.78.pdf" Type="http://schemas.openxmlformats.org/officeDocument/2006/relationships/hyperlink" Id="rId6"/>
    <Relationship TargetMode="External" Target="https://www.legis.iowa.gov/docs/iac/chapter/441.80.pdf" Type="http://schemas.openxmlformats.org/officeDocument/2006/relationships/hyperlink" Id="rId7"/>
    <Relationship TargetMode="External" Target="https://www.legis.iowa.gov/docs/iac/chapter/441.250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