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441—47.25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Application, notification, and appeals.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47.25(1)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elements.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IWD service delivery area shall use the established application form to be completed by the PROMISE JOBS participant and the PROMISE JOBS worker when the participant asks to be a candidate for a family self-sufficiency grant. The application form must contain the following elements: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explanation of family self-sufficiency grants and the expectations of the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Identification of the family and the person representing the family.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clear description of the barrier to self-sufficiency to be considered.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Demonstration of how removing the barrier is related to obtaining or retaining employment, meeting the criteria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441—47.24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(239B).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Demonstration of why the department, PROMISE JOBS, or community resources cannot deal with the barrier to self-sufficiency.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Anticipated cost of removing the barrier to self-sufficiency.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47.25(2)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PROMISE JOBS shall use a form prescribed by the department to notify the candidate of the PROMISE JOBS decision regarding the family self-sufficiency grant. Decisions shall be in accordance with policies of this chapter and the local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approval, the form shall indicate the amount of the benefit that will be issued to the candidate or paid to a vendor, or the service that will be provided to the family.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denial, the form shall indicate the reason for denial.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47.25(3)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Appealable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PROMISE JOBS decisions on family self-sufficiency grants may be appealed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Copies of the local plan as described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441—47.26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(239B) shall be included with the appeal summary.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47.25(4)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Nonappealable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PROMISE JOBS participants will not be entitled to an appeal hearing if the sole basis for denying, terminating or limiting assistance from family self-sufficiency grants is that self-sufficiency grant funds have been reduced, exhausted, eliminated, or otherwise encumbered.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9261C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5/14/25,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47.24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Mode="External" Target="https://www.legis.iowa.gov/docs/iac/rule/441.47.2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