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441—201.3</w:t>
      </w:r>
      <w:r>
        <w:rPr>
          <w:rFonts w:ascii="Times New Roman" w:hAnsi="Times New Roman"/>
          <w:b/>
          <w:i w:val="false"/>
          <w:color w:val="000000"/>
          <w:sz w:val="22"/>
        </w:rPr>
        <w:t xml:space="preserve">(600) </w:t>
      </w:r>
      <w:r>
        <w:rPr>
          <w:rFonts w:ascii="Times New Roman" w:hAnsi="Times New Roman"/>
          <w:b/>
          <w:i w:val="false"/>
          <w:color w:val="000000"/>
          <w:sz w:val="22"/>
        </w:rPr>
        <w:t xml:space="preserve">Conditions of eligibility or ineligibility.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The child is eligible for subsidy when the department or a private agency has documented that it has been unable to place the child in an appropriate adoptive home without a subsidy and the child is determined to be a child with special needs based on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medically diagnosed disability, as determined by a physician, an advanced registered nurse practitioner or a physician associate, that substantially limits one or more major life activities, requires ongoing professional treatment, impacts the child’s ability to perform daily living skills, and is expected to last 12 months or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intellectual disability professional to be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professional to be at high risk of developing a qualifying medical, mental, or emotional condition as defined in this subrule. A child in this group is eligible for subsidy of nonrecurring expenses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psychiatric condition that impairs the child’s mental, intellectual, or social functioning and for which the child requires ongoing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behavioral or emotional disorder characterized by situationally inappropriate behavior that deviates substantially from behavior appropriate to the child’s age or significantly interferes with the child’s intellectual, social and personal adjustment and that requires ongoing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is aged five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is a member of a sibling group of three or more children who are placed in the same adoptive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enters the United States from another country on the basis of a visa classifying the child as an orphan, in accordance with the Immigration and Naturalization Act as amended to December 31, 2023, for the purpose of adoption by a specific United States family is not eligible for subsidized adoption maintenance payments, medical assistance, or special services, except for nonrecurring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eligibility determinations by the department may be appealed according to rules in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subsidy agreement when the child reaches the age of 17½ to determine whether the child is eligible to receive subsidy to the age of 21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diagnosis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the child’s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