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Provider reviews. </w:t>
      </w:r>
      <w:r>
        <w:rPr>
          <w:rFonts w:ascii="Times New Roman" w:hAnsi="Times New Roman"/>
          <w:b w:val="false"/>
          <w:i w:val="false"/>
          <w:color w:val="000000"/>
          <w:sz w:val="22"/>
        </w:rPr>
        <w:t>The department may, at its discretion, review any provider at any time. Records generated and maintained by the department or its fiscal agent may be used by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 records. </w:t>
      </w:r>
      <w:r>
        <w:rPr>
          <w:rFonts w:ascii="Times New Roman" w:hAnsi="Times New Roman"/>
          <w:b w:val="false"/>
          <w:i w:val="false"/>
          <w:color w:val="000000"/>
          <w:sz w:val="22"/>
        </w:rPr>
        <w:t>The department shall have the authority to conduct a scheduled or unannounced visit to evaluate the adequacy of service records in compliance with the policies and procedures for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Upon proper identification, authorized representatives of the department shall have the right to review the service and fiscal records of the provider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accurately paid claims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service records and fiscal records that substantiate claims submitted for payment during the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reported to the department have been handled as required under subrule </w:t>
      </w:r>
      <w:hyperlink r:id="rId4">
        <w:r>
          <w:rPr>
            <w:rStyle w:val="Hyperlink"/>
            <w:rFonts w:ascii="Times New Roman" w:hAnsi="Times New Roman"/>
            <w:b w:val="false"/>
            <w:i w:val="false"/>
            <w:color w:val="000000"/>
            <w:sz w:val="22"/>
          </w:rPr>
          <w:t>152.2(6)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department shall select the appropriate method of conducting a review and shall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service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Interviewing clients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The review findings generated through the review procedure shall constitute prima facie evidence in all department proceedings of the number and amount of requests for payment as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Findings of the sample will be extrapolated to the universe for the review period. The total of the payments determined to be in error in the review sample shall be divided by the total payments in the reviewed sample to calculate the percentage of dollars paid in error. This percentage shall then be multiplied by the total payments in the review universe to determine the extrapolated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findings. </w:t>
      </w:r>
      <w:r>
        <w:rPr>
          <w:rFonts w:ascii="Times New Roman" w:hAnsi="Times New Roman"/>
          <w:b w:val="false"/>
          <w:i w:val="false"/>
          <w:color w:val="000000"/>
          <w:sz w:val="22"/>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universe of provider records used by the department in the drawing of the department’s sample. This review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not reviewed in the department’s sample complied with program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color w:val="000000"/>
          <w:sz w:val="22"/>
        </w:rPr>
        <w:t xml:space="preserve">Actions based on review findings.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report the results of a review of provider records to concerned parties consistent with the provisions of </w:t>
      </w:r>
      <w:hyperlink r:id="rId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overpayment is found, the department may do one or more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repayment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sanctions provided for in rule </w:t>
      </w:r>
      <w:hyperlink r:id="rId6">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Investigate and refer the matter to an agency empowered to prosecute.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52.2.pdf" Type="http://schemas.openxmlformats.org/officeDocument/2006/relationships/hyperlink" Id="rId4"/>
    <Relationship TargetMode="External" Target="https://www.legis.iowa.gov/docs/iac/chapter/441.2505.pdf" Type="http://schemas.openxmlformats.org/officeDocument/2006/relationships/hyperlink" Id="rId5"/>
    <Relationship TargetMode="External" Target="https://www.legis.iowa.gov/docs/iac/rule/441.152.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