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441—119.2</w:t>
      </w:r>
      <w:r>
        <w:rPr>
          <w:rFonts w:ascii="Times New Roman" w:hAnsi="Times New Roman"/>
          <w:b/>
          <w:i w:val="false"/>
          <w:color w:val="000000"/>
          <w:sz w:val="22"/>
        </w:rPr>
        <w:t xml:space="preserve">(135B,135C) </w:t>
      </w:r>
      <w:r>
        <w:rPr>
          <w:rFonts w:ascii="Times New Roman" w:hAnsi="Times New Roman"/>
          <w:b/>
          <w:i w:val="false"/>
          <w:color w:val="000000"/>
          <w:sz w:val="22"/>
        </w:rPr>
        <w:t xml:space="preserve">When record check evaluations are requested.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119.2(1)</w:t>
      </w:r>
      <w:r>
        <w:rPr>
          <w:rFonts w:ascii="Times New Roman" w:hAnsi="Times New Roman"/>
          <w:b w:val="false"/>
          <w:i w:val="false"/>
          <w:color w:val="000000"/>
          <w:sz w:val="22"/>
        </w:rPr>
        <w:t> </w:t>
      </w:r>
      <w:r>
        <w:rPr>
          <w:rFonts w:ascii="Times New Roman" w:hAnsi="Times New Roman"/>
          <w:b w:val="false"/>
          <w:i/>
          <w:color w:val="000000"/>
          <w:sz w:val="22"/>
        </w:rPr>
        <w:t xml:space="preserve">Record check evaluations on prospective employees and students. </w:t>
      </w:r>
      <w:r>
        <w:rPr>
          <w:rFonts w:ascii="Times New Roman" w:hAnsi="Times New Roman"/>
          <w:b w:val="false"/>
          <w:i w:val="false"/>
          <w:color w:val="000000"/>
          <w:sz w:val="22"/>
        </w:rPr>
        <w:t>A requesting entity shall request a record check evaluation prior to employment or enrollment of a person whose background check indicates a criminal or dependent adult abuse or child abuse record. Any deferred judgments will be considered in criminal background checks. Criminal, child abuse and dependent adult abuse background checks are required on all prospective employees or students, including employees or students who have terminated employment or participation in a training program for any reason or any length of time and wish to return to the same employment or training program, unless an exemption is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hospital or licensee of a health care facility may employ a person for up to 60 calendar days pending completion of the evaluation if all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employment does not involve operation of a motor vehicle;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to be employed has been convicted of a simple misdemeanor offense under Iowa Code section </w:t>
      </w:r>
      <w:hyperlink r:id="rId4">
        <w:r>
          <w:rPr>
            <w:rStyle w:val="Hyperlink"/>
            <w:rFonts w:ascii="Times New Roman" w:hAnsi="Times New Roman"/>
            <w:b w:val="false"/>
            <w:i w:val="false"/>
            <w:color w:val="000000"/>
            <w:sz w:val="22"/>
          </w:rPr>
          <w:t>123.47</w:t>
        </w:r>
      </w:hyperlink>
      <w:r>
        <w:rPr>
          <w:rFonts w:ascii="Times New Roman" w:hAnsi="Times New Roman"/>
          <w:b w:val="false"/>
          <w:i w:val="false"/>
          <w:color w:val="000000"/>
          <w:sz w:val="22"/>
        </w:rPr>
        <w:t xml:space="preserve"> or chapter </w:t>
      </w:r>
      <w:hyperlink r:id="rId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a first offense of operating a motor vehicle while intoxicated under Iowa Code section </w:t>
      </w:r>
      <w:hyperlink r:id="rId6">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to be employed does not have a record of founded child or dependent adult abuse;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hospital or licensee has requested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program in a facility licensed under Iowa Code chapter </w:t>
      </w:r>
      <w:hyperlink r:id="rId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may allow a student who is applying for, enrolled in, or returning to a certified nurse aide training program to participate in the clinical education component of the training program for up to 60 calendar days pending completion of the evaluation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student’s clinical education component of the training program involves children or dependent adults;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does not involve operation of a motor vehicle;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student has been convicted of a simple misdemeanor offense under Iowa Code section </w:t>
      </w:r>
      <w:hyperlink r:id="rId8">
        <w:r>
          <w:rPr>
            <w:rStyle w:val="Hyperlink"/>
            <w:rFonts w:ascii="Times New Roman" w:hAnsi="Times New Roman"/>
            <w:b w:val="false"/>
            <w:i w:val="false"/>
            <w:color w:val="000000"/>
            <w:sz w:val="22"/>
          </w:rPr>
          <w:t>123.47</w:t>
        </w:r>
      </w:hyperlink>
      <w:r>
        <w:rPr>
          <w:rFonts w:ascii="Times New Roman" w:hAnsi="Times New Roman"/>
          <w:b w:val="false"/>
          <w:i w:val="false"/>
          <w:color w:val="000000"/>
          <w:sz w:val="22"/>
        </w:rPr>
        <w:t xml:space="preserve"> or chapter </w:t>
      </w:r>
      <w:hyperlink r:id="rId9">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a first offense of operating a motor vehicle while intoxicated under Iowa Code section </w:t>
      </w:r>
      <w:hyperlink r:id="rId10">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student does not have a record of founded child or dependent adult abuse;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training program has requested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119.2(2)</w:t>
      </w:r>
      <w:r>
        <w:rPr>
          <w:rFonts w:ascii="Times New Roman" w:hAnsi="Times New Roman"/>
          <w:b w:val="false"/>
          <w:i w:val="false"/>
          <w:color w:val="000000"/>
          <w:sz w:val="22"/>
        </w:rPr>
        <w:t> </w:t>
      </w:r>
      <w:r>
        <w:rPr>
          <w:rFonts w:ascii="Times New Roman" w:hAnsi="Times New Roman"/>
          <w:b w:val="false"/>
          <w:i/>
          <w:color w:val="000000"/>
          <w:sz w:val="22"/>
        </w:rPr>
        <w:t xml:space="preserve">Record check evaluations on current employees and students. </w:t>
      </w:r>
      <w:r>
        <w:rPr>
          <w:rFonts w:ascii="Times New Roman" w:hAnsi="Times New Roman"/>
          <w:b w:val="false"/>
          <w:i w:val="false"/>
          <w:color w:val="000000"/>
          <w:sz w:val="22"/>
        </w:rPr>
        <w:t xml:space="preserve">A requesting entity shall request a record check evaluation on current employees and students when a current employee or student background check indicates a criminal conviction other than an Iowa Code chapter </w:t>
      </w:r>
      <w:hyperlink r:id="rId11">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simple misdemeanor or equivalent simple misdemeanor offense from another jurisdiction or a dependent adult or child abuse record and the requesting entity intends to continue to employ the employee or to continue the student’s enrollment in a training program. The requesting entity shall request a current criminal or dependent adult or child abuse record check when the entity receives credible information as determined by the entity that a current employee or student has a criminal or dependent adult or child abuse record that has not been previously considered by the requesting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119.2(3)</w:t>
      </w:r>
      <w:r>
        <w:rPr>
          <w:rFonts w:ascii="Times New Roman" w:hAnsi="Times New Roman"/>
          <w:b w:val="false"/>
          <w:i w:val="false"/>
          <w:color w:val="000000"/>
          <w:sz w:val="22"/>
        </w:rPr>
        <w:t> </w:t>
      </w:r>
      <w:r>
        <w:rPr>
          <w:rFonts w:ascii="Times New Roman" w:hAnsi="Times New Roman"/>
          <w:b w:val="false"/>
          <w:i/>
          <w:color w:val="000000"/>
          <w:sz w:val="22"/>
        </w:rPr>
        <w:t xml:space="preserve">Transfer of employee between facilities. </w:t>
      </w:r>
      <w:r>
        <w:rPr>
          <w:rFonts w:ascii="Times New Roman" w:hAnsi="Times New Roman"/>
          <w:b w:val="false"/>
          <w:i w:val="false"/>
          <w:color w:val="000000"/>
          <w:sz w:val="22"/>
        </w:rPr>
        <w:t>If a person owns or operates more than one facility, and an employee of one of the facilities is transferred to another facility without a lapse in employment, the facility is not required to request additional criminal or abuse record checks of the employee or obtain a new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119.2(4)</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record check evaluation requirements for employment under Iowa Code chapter 135B or 135C or participation in a training program in facilities licensed under Iowa Code chapter 135C. </w:t>
      </w:r>
      <w:r>
        <w:rPr>
          <w:rFonts w:ascii="Times New Roman" w:hAnsi="Times New Roman"/>
          <w:b w:val="false"/>
          <w:i w:val="false"/>
          <w:color w:val="000000"/>
          <w:sz w:val="22"/>
        </w:rPr>
        <w:t xml:space="preserve">If an evaluation was previously performed by the department and the department determined the person’s criminal and abuse background did not warrant prohibition of employment, the person who is or was employed by a hospital licensed under Iowa Code chapter </w:t>
      </w:r>
      <w:hyperlink r:id="rId12">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and is hired by another hospital or the person who is or was employed by a facility licensed under Iowa Code section </w:t>
      </w:r>
      <w:hyperlink r:id="rId13">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and is hired by another facility licensed under Iowa Code section </w:t>
      </w:r>
      <w:hyperlink r:id="rId14">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may commence employment without further action by the department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record check performed by the subsequent employer does not indicate that a crime was committed or that a founded abuse record was entered subsequent to the previous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restriction placed on the person’s employment in the previous evaluation by the department shall remain applicable in the person’s subsequent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subject to the record checks has maintained a copy of the previous evaluation and provides the evaluation to the subsequent employer, or the previous employer provides the previous evaluation from the person’s personnel file pursuant to the person’s authorization. If a physical copy of the previous evaluation is not provided to the subsequent employer, a new record check evaluation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Although an authorized new evaluation is not required, the subsequent employer may choose to request a reevaluation of the person’s criminal and abuse background and may employ the person while the reevaluation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subsequent employer must maintain the previous evaluation in the employee’s or student’s personnel file for verification of the exception to the requirement for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119.2(5)</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record check evaluation requirements for new employees under Iowa Code chapter 135B or 135C or participants in a training program in facilities licensed under Iowa Code chapter 135C. </w:t>
      </w:r>
      <w:r>
        <w:rPr>
          <w:rFonts w:ascii="Times New Roman" w:hAnsi="Times New Roman"/>
          <w:b w:val="false"/>
          <w:i w:val="false"/>
          <w:color w:val="000000"/>
          <w:sz w:val="22"/>
        </w:rPr>
        <w:t>If the person approved for employment or participation does not start employment or attend the training program within 30 days from the notice of decision approving the person, the requesting entity must perform a new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evaluation was previously performed by the department and the department determined the person’s criminal and abuse background did not warrant prohibition of employment or participation in a training program, the person being considered for employment may commence employment without further action by the department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record check performed by the employer does not indicate that a crime was committed or that a founded abuse record was entered subsequent to the previous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position with the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restriction placed on the person’s employment in the previous evaluation by the department shall remain applicable in the person’s subsequent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employer or person subject to the record checks has maintained a copy of the previous evaluation. If a physical copy of the previous evaluation is not maintained, a new record check evaluation shall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Although an authorized new evaluation is not required, the subsequent employer may choose to request a reevaluation of the person’s criminal and abuse background and may employ the person while the reevaluation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employer must maintain the previous evaluation in the employee’s or student’s personnel file for verification of the exception to the requirement for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record check indicates that a crime was committed or that a founded abuse record was entered subsequent to the previous evaluation, a new record check evaluation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check evaluations completed in accordance with paragraph </w:t>
      </w:r>
      <w:hyperlink r:id="rId15">
        <w:r>
          <w:rPr>
            <w:rStyle w:val="Hyperlink"/>
            <w:rFonts w:ascii="Times New Roman" w:hAnsi="Times New Roman"/>
            <w:b w:val="false"/>
            <w:i w:val="false"/>
            <w:color w:val="000000"/>
            <w:sz w:val="22"/>
          </w:rPr>
          <w:t>119.4(3)</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valid for 30 days from the date the notice of decision is issued. If the person does not start employment or attend the training program within the 30-day time period, the conditions in subrule </w:t>
      </w:r>
      <w:hyperlink r:id="rId16">
        <w:r>
          <w:rPr>
            <w:rStyle w:val="Hyperlink"/>
            <w:rFonts w:ascii="Times New Roman" w:hAnsi="Times New Roman"/>
            <w:b w:val="false"/>
            <w:i w:val="false"/>
            <w:color w:val="000000"/>
            <w:sz w:val="22"/>
          </w:rPr>
          <w:t>119.2(5)</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3.47.pdf"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s://www.legis.iowa.gov/docs/ico/chapter/321J.2.pdf" Type="http://schemas.openxmlformats.org/officeDocument/2006/relationships/hyperlink" Id="rId6"/>
    <Relationship TargetMode="External" Target="https://www.legis.iowa.gov/docs/ico/chapter/135C.pdf" Type="http://schemas.openxmlformats.org/officeDocument/2006/relationships/hyperlink" Id="rId7"/>
    <Relationship TargetMode="External" Target="https://www.legis.iowa.gov/docs/ico/chapter/123.47.pdf" Type="http://schemas.openxmlformats.org/officeDocument/2006/relationships/hyperlink" Id="rId8"/>
    <Relationship TargetMode="External" Target="https://www.legis.iowa.gov/docs/ico/chapter/321.pdf" Type="http://schemas.openxmlformats.org/officeDocument/2006/relationships/hyperlink" Id="rId9"/>
    <Relationship TargetMode="External" Target="https://www.legis.iowa.gov/docs/ico/chapter/321J.2.pdf" Type="http://schemas.openxmlformats.org/officeDocument/2006/relationships/hyperlink" Id="rId10"/>
    <Relationship TargetMode="External" Target="https://www.legis.iowa.gov/docs/ico/chapter/321.pdf" Type="http://schemas.openxmlformats.org/officeDocument/2006/relationships/hyperlink" Id="rId11"/>
    <Relationship TargetMode="External" Target="https://www.legis.iowa.gov/docs/ico/chapter/135B.pdf" Type="http://schemas.openxmlformats.org/officeDocument/2006/relationships/hyperlink" Id="rId12"/>
    <Relationship TargetMode="External" Target="https://www.legis.iowa.gov/docs/ico/chapter/135C.33.pdf" Type="http://schemas.openxmlformats.org/officeDocument/2006/relationships/hyperlink" Id="rId13"/>
    <Relationship TargetMode="External" Target="https://www.legis.iowa.gov/docs/ico/chapter/135C.33.pdf" Type="http://schemas.openxmlformats.org/officeDocument/2006/relationships/hyperlink" Id="rId14"/>
    <Relationship TargetMode="External" Target="https://www.legis.iowa.gov/docs/iac/rule/441.119.4.pdf" Type="http://schemas.openxmlformats.org/officeDocument/2006/relationships/hyperlink" Id="rId15"/>
    <Relationship TargetMode="External" Target="https://www.legis.iowa.gov/docs/iac/rule/441.119.2.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