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441—111.5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(249)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Personal characteristics of family-life home family.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111.5(1)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adult head of the private household shall be a mature, responsible individual who is physically able to maintain a private household and who shall exercise good judgment in caring for adults.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111.5(2)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family shall have an appreciation of and respect for the client’s relationship with the client’s own relatives, neighbors and friends.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111.5(3)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family shall respect the client’s religious background and affiliation.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111.5(4)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family shall have sufficient income and resources to provide adequately for the family’s own needs.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0348D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6/10/26, effective 8/1/26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