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Physical standards.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family-life home shall be safe, clean, well-ventilated, and properly lighted and heated. The family’s dwelling shall comply with all local health ordinances.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family’s dwelling shall not be a dwelling unit furnished by or belonging to a client.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Sleeping rooms shall be suitably and comfortably furnished.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resident shall have a single bedroom unless there is agreement among the family and the residents that a room may be shared.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family shall provide nutritional food in sufficient quantity to meet the needs of the client.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