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441—109.12</w:t>
      </w:r>
      <w:r>
        <w:rPr>
          <w:rFonts w:ascii="Times New Roman" w:hAnsi="Times New Roman"/>
          <w:b/>
          <w:i w:val="false"/>
          <w:color w:val="000000"/>
          <w:sz w:val="22"/>
        </w:rPr>
        <w:t xml:space="preserve">(237A) </w:t>
      </w:r>
      <w:r>
        <w:rPr>
          <w:rFonts w:ascii="Times New Roman" w:hAnsi="Times New Roman"/>
          <w:b/>
          <w:i w:val="false"/>
          <w:color w:val="000000"/>
          <w:sz w:val="22"/>
        </w:rPr>
        <w:t xml:space="preserve">Activity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109.12(1)</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center shall have a written curriculum that uses developmentally appropriate practices and a written program of activities planned according to the developmental level of the children. The center shall post a schedule of the program in a visible place. The child care program shall complement but not duplicate the school curriculum. The program shall be designed to provide children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or program of activities that supports development of self-esteem, self-regulation, positive social interactions, communication skills, curiosity, problem-solving, creative expression, and gross motor and fine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of active and quiet activities, individual and group activities, indoor and outdoor activities, and staff-initiated and child-initiated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Experiences in harmony with the ethnic and cultural backgrounds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supervised nap or quiet time for all children under six years of age not enrolled in school who are present at the center for five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109.12(2)</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center shall have a written policy that shall be provided to staff at the start of employment and to parents at the time of admission. The center shall not use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to the child. Children shall never be locked in a room or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restraints are part of a treatment plan for a child with a disability authorized by the parent and a psychologist or psychiatrist, staff shall receive training on the safe and appropriate use of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Punishment or threat of punishment associated with a child’s illness, lack of progress in toilet training, or in connection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109.12(3)</w:t>
      </w:r>
      <w:r>
        <w:rPr>
          <w:rFonts w:ascii="Times New Roman" w:hAnsi="Times New Roman"/>
          <w:b w:val="false"/>
          <w:i w:val="false"/>
          <w:color w:val="000000"/>
          <w:sz w:val="22"/>
        </w:rPr>
        <w:t> </w:t>
      </w:r>
      <w:r>
        <w:rPr>
          <w:rFonts w:ascii="Times New Roman" w:hAnsi="Times New Roman"/>
          <w:b w:val="false"/>
          <w:i/>
          <w:color w:val="000000"/>
          <w:sz w:val="22"/>
        </w:rPr>
        <w:t xml:space="preserve">Children requiring special accommodations. </w:t>
      </w:r>
      <w:r>
        <w:rPr>
          <w:rFonts w:ascii="Times New Roman" w:hAnsi="Times New Roman"/>
          <w:b w:val="false"/>
          <w:i w:val="false"/>
          <w:color w:val="000000"/>
          <w:sz w:val="22"/>
        </w:rPr>
        <w:t>Reasonable accommodations, based on the special needs of the child, must be made in providing care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109.12(4)</w:t>
      </w:r>
      <w:r>
        <w:rPr>
          <w:rFonts w:ascii="Times New Roman" w:hAnsi="Times New Roman"/>
          <w:b w:val="false"/>
          <w:i w:val="false"/>
          <w:color w:val="000000"/>
          <w:sz w:val="22"/>
        </w:rPr>
        <w:t> </w:t>
      </w:r>
      <w:r>
        <w:rPr>
          <w:rFonts w:ascii="Times New Roman" w:hAnsi="Times New Roman"/>
          <w:b w:val="false"/>
          <w:i/>
          <w:color w:val="000000"/>
          <w:sz w:val="22"/>
        </w:rPr>
        <w:t xml:space="preserve">Infant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that is properly and safely equipped for the use of infants and free from the intrusion of children two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and toddler shall be diapered in a sanitary manner as frequently as needed at a central diapering area. Diapering, sanitation, and hand-washing procedures shall be posted and implemented in every diapering area. There shall be at least one changing table for every 15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Highchairs or hook-on seats shall be equipped with a safety strap that shall be engaged when the chair is in use and shall be constructed so the chair will not topple.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 washable toys, large enough so they cannot be swallowed and with no removable parts, shall be provided. All hard-surface toys used by children shall be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for infants under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 fitted sheet that meets U.S. Consumer Product Safety Commission (August 1, 2024) and ASTM federal standards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shall not be allowed to sleep on a bed, sofa, air mattress or other soft surface. No child shall be allowed to sleep in any item not designed for infant sleeping, including but not limited to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associate authorization with statement of medical reason is required and an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(August 1, 2024) or ASTM International (August 1, 2024)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center shall develop procedures for maintaining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Infant walkers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