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261—49.5</w:t>
      </w:r>
      <w:r>
        <w:rPr>
          <w:rFonts w:ascii="Times New Roman" w:hAnsi="Times New Roman"/>
          <w:b/>
          <w:i w:val="false"/>
          <w:color w:val="000000"/>
          <w:sz w:val="22"/>
        </w:rPr>
        <w:t xml:space="preserve">(404A) </w:t>
      </w:r>
      <w:r>
        <w:rPr>
          <w:rFonts w:ascii="Times New Roman" w:hAnsi="Times New Roman"/>
          <w:b/>
          <w:i w:val="false"/>
          <w:color w:val="000000"/>
          <w:sz w:val="22"/>
        </w:rPr>
        <w:t xml:space="preserve">Tax credit eligibility. </w:t>
      </w:r>
      <w:r>
        <w:rPr>
          <w:rFonts w:ascii="Times New Roman" w:hAnsi="Times New Roman"/>
          <w:b w:val="false"/>
          <w:i w:val="false"/>
          <w:color w:val="000000"/>
          <w:sz w:val="22"/>
        </w:rPr>
        <w:t>Only an eligible taxpayer may submit an application pursuant to this chapter. A nonprofit organization may submit an application pursuant to this chapter if the nonprofit organization is the fee simple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application submitted pursuant to this chapter, an applicant that is not the fee simple owner of the property must provide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property owner is aware of the application and has no objection.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applicant understands that the authority will not issue a tax credit pursuant to this chapter if the applicant is not the fee simple owner or not otherwise an eligible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Part 1 application or Part 2 application is submitted, an applicant will be expected to provide preliminary documentation of the applicant’s status as an eligible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shall provide title documentation. If the title is held in the name of an entity, the applicant shall also provide documentation that indicates that the signatory is the authorized representative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that is not the fee simple owner but plans to apply for the federal rehabilitation credit shall provide a copy of the approved federal Part 1 application, unless the property is individually listed on the National Register of Historic Places, and certify that the applicant plans to apply and expects to qualify for the federal rehabilitation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an eligible taxpayer enters an agreement with the authority pursuant to rule </w:t>
      </w:r>
      <w:hyperlink r:id="rId4">
        <w:r>
          <w:rPr>
            <w:rStyle w:val="Hyperlink"/>
            <w:rFonts w:ascii="Times New Roman" w:hAnsi="Times New Roman"/>
            <w:b w:val="false"/>
            <w:i w:val="false"/>
            <w:color w:val="000000"/>
            <w:sz w:val="22"/>
          </w:rPr>
          <w:t>261—49.11</w:t>
        </w:r>
      </w:hyperlink>
      <w:r>
        <w:rPr>
          <w:rFonts w:ascii="Times New Roman" w:hAnsi="Times New Roman"/>
          <w:b w:val="false"/>
          <w:i w:val="false"/>
          <w:color w:val="000000"/>
          <w:sz w:val="22"/>
        </w:rPr>
        <w:t>(404A), the eligible taxpayer must provide documentation that the eligible taxpayer is a fee simple owner or has a binding qualified long-term lease that meets the requirements of the federal rehabilitation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body as defined in Iowa Code section </w:t>
      </w:r>
      <w:hyperlink r:id="rId5">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is not eligible to apply for tax credits.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49.11.pdf" Type="http://schemas.openxmlformats.org/officeDocument/2006/relationships/hyperlink" Id="rId4"/>
    <Relationship TargetMode="External" Target="https://www.legis.iowa.gov/docs/ico/chapter/362.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