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261—49.15</w:t>
      </w:r>
      <w:r>
        <w:rPr>
          <w:rFonts w:ascii="Times New Roman" w:hAnsi="Times New Roman"/>
          <w:b/>
          <w:i w:val="false"/>
          <w:color w:val="000000"/>
          <w:sz w:val="22"/>
        </w:rPr>
        <w:t xml:space="preserve">(404A) </w:t>
      </w:r>
      <w:r>
        <w:rPr>
          <w:rFonts w:ascii="Times New Roman" w:hAnsi="Times New Roman"/>
          <w:b/>
          <w:i w:val="false"/>
          <w:color w:val="000000"/>
          <w:sz w:val="22"/>
        </w:rPr>
        <w:t xml:space="preserve">Certificate issuance; claiming the tax credit. </w:t>
      </w:r>
      <w:r>
        <w:rPr>
          <w:rFonts w:ascii="Times New Roman" w:hAnsi="Times New Roman"/>
          <w:b w:val="false"/>
          <w:i w:val="false"/>
          <w:color w:val="000000"/>
          <w:sz w:val="22"/>
        </w:rPr>
        <w:t xml:space="preserve">After determining whether the terms of the agreement, Iowa Code chapter </w:t>
      </w:r>
      <w:hyperlink r:id="rId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the applicable rules have been met, the authority shall issue a tax credit certificate to the eligible taxpayer stating the amount of tax credit under Iowa Code section </w:t>
      </w:r>
      <w:hyperlink r:id="rId5">
        <w:r>
          <w:rPr>
            <w:rStyle w:val="Hyperlink"/>
            <w:rFonts w:ascii="Times New Roman" w:hAnsi="Times New Roman"/>
            <w:b w:val="false"/>
            <w:i w:val="false"/>
            <w:color w:val="000000"/>
            <w:sz w:val="22"/>
          </w:rPr>
          <w:t>404A.2</w:t>
        </w:r>
      </w:hyperlink>
      <w:r>
        <w:rPr>
          <w:rFonts w:ascii="Times New Roman" w:hAnsi="Times New Roman"/>
          <w:b w:val="false"/>
          <w:i w:val="false"/>
          <w:color w:val="000000"/>
          <w:sz w:val="22"/>
        </w:rPr>
        <w:t xml:space="preserve"> the eligible taxpayer may claim, or the authority shall issue a notice that the eligible taxpayer is not eligible to receive a tax credit certificate. To receive the tax credit, an eligible taxpayer shall file a claim in accordance with any applicable administrative rules adopted by the department of revenue. Notwithstanding the foregoing, the eligibility of the tax credit remains subject to audit by the department of revenue in accordance with Iowa Code chapters </w:t>
      </w:r>
      <w:hyperlink r:id="rId6">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pdf" Type="http://schemas.openxmlformats.org/officeDocument/2006/relationships/hyperlink" Id="rId4"/>
    <Relationship TargetMode="External" Target="https://www.legis.iowa.gov/docs/ico/chapter/404A.2.pdf" Type="http://schemas.openxmlformats.org/officeDocument/2006/relationships/hyperlink" Id="rId5"/>
    <Relationship TargetMode="External" Target="https://www.legis.iowa.gov/docs/ico/chapter/421.pdf" Type="http://schemas.openxmlformats.org/officeDocument/2006/relationships/hyperlink" Id="rId6"/>
    <Relationship TargetMode="External" Target="https://www.legis.iowa.gov/docs/ico/chapter/42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