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201—2505.11</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This rule describes agency records not maintained in a record system. These records are routinely available to the public but may contain confidential information as provided in this chapter. Unless otherwise noted, these records are available on the department’s website or at the department’s central office and are not retrieved by personal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2505.11(1)</w:t>
      </w:r>
      <w:r>
        <w:rPr>
          <w:rFonts w:ascii="Times New Roman" w:hAnsi="Times New Roman"/>
          <w:b w:val="false"/>
          <w:i w:val="false"/>
          <w:color w:val="000000"/>
          <w:sz w:val="22"/>
        </w:rPr>
        <w:t> </w:t>
      </w:r>
      <w:r>
        <w:rPr>
          <w:rFonts w:ascii="Times New Roman" w:hAnsi="Times New Roman"/>
          <w:b w:val="false"/>
          <w:i/>
          <w:color w:val="000000"/>
          <w:sz w:val="22"/>
        </w:rPr>
        <w:t xml:space="preserve">Rulemaking. </w:t>
      </w:r>
      <w:r>
        <w:rPr>
          <w:rFonts w:ascii="Times New Roman" w:hAnsi="Times New Roman"/>
          <w:b w:val="false"/>
          <w:i w:val="false"/>
          <w:color w:val="000000"/>
          <w:sz w:val="22"/>
        </w:rPr>
        <w:t xml:space="preserve">Records may contain information about individuals making written or oral comments on proposed rules pursuant to Iowa Code section </w:t>
      </w:r>
      <w:hyperlink r:id="rId4">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2505.11(2)</w:t>
      </w:r>
      <w:r>
        <w:rPr>
          <w:rFonts w:ascii="Times New Roman" w:hAnsi="Times New Roman"/>
          <w:b w:val="false"/>
          <w:i w:val="false"/>
          <w:color w:val="000000"/>
          <w:sz w:val="22"/>
        </w:rPr>
        <w:t> </w:t>
      </w:r>
      <w:r>
        <w:rPr>
          <w:rFonts w:ascii="Times New Roman" w:hAnsi="Times New Roman"/>
          <w:b w:val="false"/>
          <w:i/>
          <w:color w:val="000000"/>
          <w:sz w:val="22"/>
        </w:rPr>
        <w:t xml:space="preserve">Board meeting records. </w:t>
      </w:r>
      <w:r>
        <w:rPr>
          <w:rFonts w:ascii="Times New Roman" w:hAnsi="Times New Roman"/>
          <w:b w:val="false"/>
          <w:i w:val="false"/>
          <w:color w:val="000000"/>
          <w:sz w:val="22"/>
        </w:rPr>
        <w:t xml:space="preserve">Agendas, minutes, and materials are available. Records of closed sessions are exempt from disclosure under Iowa Code section </w:t>
      </w:r>
      <w:hyperlink r:id="rId5">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 xml:space="preserve"> or are otherwise confidential by law. Board meeting records contain information about people who participate in meetings pursuant to Iowa Code section </w:t>
      </w:r>
      <w:hyperlink r:id="rId6">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2505.11(3)</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Press releases, annual reports, project reports, newsletters, etc., which describe various agency programs, may contain information about individuals, including department staff or members of department councils or committees.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2505.11(4)</w:t>
      </w:r>
      <w:r>
        <w:rPr>
          <w:rFonts w:ascii="Times New Roman" w:hAnsi="Times New Roman"/>
          <w:b w:val="false"/>
          <w:i w:val="false"/>
          <w:color w:val="000000"/>
          <w:sz w:val="22"/>
        </w:rPr>
        <w:t> </w:t>
      </w:r>
      <w:r>
        <w:rPr>
          <w:rFonts w:ascii="Times New Roman" w:hAnsi="Times New Roman"/>
          <w:b w:val="false"/>
          <w:i/>
          <w:color w:val="000000"/>
          <w:sz w:val="22"/>
        </w:rPr>
        <w:t xml:space="preserve">Statistical reports. </w:t>
      </w:r>
      <w:r>
        <w:rPr>
          <w:rFonts w:ascii="Times New Roman" w:hAnsi="Times New Roman"/>
          <w:b w:val="false"/>
          <w:i w:val="false"/>
          <w:color w:val="000000"/>
          <w:sz w:val="22"/>
        </w:rPr>
        <w:t>Periodic reports of various agency programs are available and do not contain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2505.11(5)</w:t>
      </w:r>
      <w:r>
        <w:rPr>
          <w:rFonts w:ascii="Times New Roman" w:hAnsi="Times New Roman"/>
          <w:b w:val="false"/>
          <w:i w:val="false"/>
          <w:color w:val="000000"/>
          <w:sz w:val="22"/>
        </w:rPr>
        <w:t> </w:t>
      </w:r>
      <w:r>
        <w:rPr>
          <w:rFonts w:ascii="Times New Roman" w:hAnsi="Times New Roman"/>
          <w:b w:val="false"/>
          <w:i/>
          <w:color w:val="000000"/>
          <w:sz w:val="22"/>
        </w:rPr>
        <w:t xml:space="preserve">Grants. </w:t>
      </w:r>
      <w:r>
        <w:rPr>
          <w:rFonts w:ascii="Times New Roman" w:hAnsi="Times New Roman"/>
          <w:b w:val="false"/>
          <w:i w:val="false"/>
          <w:color w:val="000000"/>
          <w:sz w:val="22"/>
        </w:rPr>
        <w:t xml:space="preserve">Records on persons receiving grants for various projects or programs are available. These records may contain information about employees of a grantee. Information is collected under the authority of Iowa Code chapter </w:t>
      </w:r>
      <w:hyperlink r:id="rId7">
        <w:r>
          <w:rPr>
            <w:rStyle w:val="Hyperlink"/>
            <w:rFonts w:ascii="Times New Roman" w:hAnsi="Times New Roman"/>
            <w:b w:val="false"/>
            <w:i w:val="false"/>
            <w:color w:val="000000"/>
            <w:sz w:val="22"/>
          </w:rPr>
          <w:t>904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2505.11(6)</w:t>
      </w:r>
      <w:r>
        <w:rPr>
          <w:rFonts w:ascii="Times New Roman" w:hAnsi="Times New Roman"/>
          <w:b w:val="false"/>
          <w:i w:val="false"/>
          <w:color w:val="000000"/>
          <w:sz w:val="22"/>
        </w:rPr>
        <w:t> </w:t>
      </w:r>
      <w:r>
        <w:rPr>
          <w:rFonts w:ascii="Times New Roman" w:hAnsi="Times New Roman"/>
          <w:b w:val="false"/>
          <w:i/>
          <w:color w:val="000000"/>
          <w:sz w:val="22"/>
        </w:rPr>
        <w:t xml:space="preserve">Published materials. </w:t>
      </w:r>
      <w:r>
        <w:rPr>
          <w:rFonts w:ascii="Times New Roman" w:hAnsi="Times New Roman"/>
          <w:b w:val="false"/>
          <w:i w:val="false"/>
          <w:color w:val="000000"/>
          <w:sz w:val="22"/>
        </w:rPr>
        <w:t>The agency uses many legal and technical publications in its work. The public may inspect these publications upon request. Some of these materials may be protected by copyright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2505.11(7)</w:t>
      </w:r>
      <w:r>
        <w:rPr>
          <w:rFonts w:ascii="Times New Roman" w:hAnsi="Times New Roman"/>
          <w:b w:val="false"/>
          <w:i w:val="false"/>
          <w:color w:val="000000"/>
          <w:sz w:val="22"/>
        </w:rPr>
        <w:t> </w:t>
      </w:r>
      <w:r>
        <w:rPr>
          <w:rFonts w:ascii="Times New Roman" w:hAnsi="Times New Roman"/>
          <w:b w:val="false"/>
          <w:i/>
          <w:color w:val="000000"/>
          <w:sz w:val="22"/>
        </w:rPr>
        <w:t xml:space="preserve">Policies and procedures. </w:t>
      </w:r>
      <w:r>
        <w:rPr>
          <w:rFonts w:ascii="Times New Roman" w:hAnsi="Times New Roman"/>
          <w:b w:val="false"/>
          <w:i w:val="false"/>
          <w:color w:val="000000"/>
          <w:sz w:val="22"/>
        </w:rPr>
        <w:t>Manuals containing nonconfidential policies and procedures describing the department’s regulations and internal practices are available for inspection. Copies may be obtained at the actual cost of production and handling. Policy manuals do not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2505.11(8)</w:t>
      </w:r>
      <w:r>
        <w:rPr>
          <w:rFonts w:ascii="Times New Roman" w:hAnsi="Times New Roman"/>
          <w:b w:val="false"/>
          <w:i w:val="false"/>
          <w:color w:val="000000"/>
          <w:sz w:val="22"/>
        </w:rPr>
        <w:t> </w:t>
      </w:r>
      <w:r>
        <w:rPr>
          <w:rFonts w:ascii="Times New Roman" w:hAnsi="Times New Roman"/>
          <w:b w:val="false"/>
          <w:i/>
          <w:color w:val="000000"/>
          <w:sz w:val="22"/>
        </w:rPr>
        <w:t xml:space="preserve">Other records. </w:t>
      </w:r>
      <w:r>
        <w:rPr>
          <w:rFonts w:ascii="Times New Roman" w:hAnsi="Times New Roman"/>
          <w:b w:val="false"/>
          <w:i w:val="false"/>
          <w:color w:val="000000"/>
          <w:sz w:val="22"/>
        </w:rPr>
        <w:t>All other records that are not exempted from disclosure by law are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0328D</w:t>
      </w:r>
      <w:r>
        <w:rPr>
          <w:rFonts w:ascii="Times New Roman" w:hAnsi="Times New Roman"/>
          <w:b w:val="false"/>
          <w:i w:val="false"/>
          <w:color w:val="000000"/>
          <w:sz w:val="16"/>
        </w:rPr>
        <w:t>, IAB 6/10/26, effective 6/30/26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4.pdf" Type="http://schemas.openxmlformats.org/officeDocument/2006/relationships/hyperlink" Id="rId4"/>
    <Relationship TargetMode="External" Target="https://www.legis.iowa.gov/docs/ico/chapter/21.5.pdf" Type="http://schemas.openxmlformats.org/officeDocument/2006/relationships/hyperlink" Id="rId5"/>
    <Relationship TargetMode="External" Target="https://www.legis.iowa.gov/docs/ico/chapter/21.3.pdf" Type="http://schemas.openxmlformats.org/officeDocument/2006/relationships/hyperlink" Id="rId6"/>
    <Relationship TargetMode="External" Target="https://www.legis.iowa.gov/docs/ico/chapter/904.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