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201—2505.10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This rule describes the nature and extent of personally identifiable information that is collected, maintained, and retrieved by the agency by personal identifier in record systems. As used in this rule, “record system” means any group of records, under the control of the agency, from which a record may be retrieved by a personal identifier, such as the name of an individual, number, symbol, or other unique retriever assigned to an individual. For each record system, this rule describes the legal authority for the collection of that information, describes the means of storage of that information, and indicates whether a data processing system matches,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Type of record. Disclosures are in accordance with the following code: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3"/>
        <w:gridCol w:w="9627"/>
      </w:tblGrid>
      <w:tr>
        <w:trPr>
          <w:trHeight w:val="270" w:hRule="atLeast"/>
        </w:trPr>
        <w:tc>
          <w:tcPr>
            <w:tcW w:w="15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CODE</w:t>
            </w:r>
          </w:p>
        </w:tc>
        <w:tc>
          <w:tcPr>
            <w:tcW w:w="96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MEANING</w:t>
            </w:r>
          </w:p>
        </w:tc>
      </w:tr>
      <w:tr>
        <w:trPr>
          <w:trHeight w:val="270" w:hRule="atLeast"/>
        </w:trPr>
        <w:tc>
          <w:tcPr>
            <w:tcW w:w="15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O</w:t>
            </w:r>
          </w:p>
        </w:tc>
        <w:tc>
          <w:tcPr>
            <w:tcW w:w="96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 records are open for public inspection.</w:t>
            </w:r>
          </w:p>
        </w:tc>
      </w:tr>
      <w:tr>
        <w:trPr>
          <w:trHeight w:val="270" w:hRule="atLeast"/>
        </w:trPr>
        <w:tc>
          <w:tcPr>
            <w:tcW w:w="15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C</w:t>
            </w:r>
          </w:p>
        </w:tc>
        <w:tc>
          <w:tcPr>
            <w:tcW w:w="96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 records are confidential and are not open to public inspection.</w:t>
            </w:r>
          </w:p>
        </w:tc>
      </w:tr>
      <w:tr>
        <w:trPr>
          <w:trHeight w:val="495" w:hRule="atLeast"/>
        </w:trPr>
        <w:tc>
          <w:tcPr>
            <w:tcW w:w="156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w:t>
            </w:r>
          </w:p>
        </w:tc>
        <w:tc>
          <w:tcPr>
            <w:tcW w:w="96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 department has discretion whether to allow public inspection of the record when the record contains information that is partially open or partially confidential.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val="false"/>
          <w:color w:val="000000"/>
          <w:sz w:val="22"/>
        </w:rPr>
        <w:t>The records systems maintained by the department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Director’s office.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89"/>
        <w:gridCol w:w="5602"/>
        <w:gridCol w:w="349"/>
        <w:gridCol w:w="349"/>
        <w:gridCol w:w="349"/>
        <w:gridCol w:w="482"/>
        <w:gridCol w:w="694"/>
        <w:gridCol w:w="1334"/>
        <w:gridCol w:w="1441"/>
      </w:tblGrid>
      <w:tr>
        <w:trPr>
          <w:trHeight w:val="4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Description of Record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Type of</w:t>
            </w:r>
            <w:r>
              <w:br/>
            </w:r>
            <w:r>
              <w:rPr>
                <w:rFonts w:ascii="Times New Roman" w:hAnsi="Times New Roman"/>
                <w:b w:val="false"/>
                <w:i w:val="false"/>
                <w:color w:val="000000"/>
                <w:sz w:val="20"/>
              </w:rPr>
              <w:t>Record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Legal</w:t>
            </w:r>
            <w:r>
              <w:br/>
            </w:r>
            <w:r>
              <w:rPr>
                <w:rFonts w:ascii="Times New Roman" w:hAnsi="Times New Roman"/>
                <w:b w:val="false"/>
                <w:i w:val="false"/>
                <w:color w:val="000000"/>
                <w:sz w:val="20"/>
              </w:rPr>
              <w:t>Authority</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Storage</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Comparison</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Business Correspondence</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General Correspondence</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Incarcerated Individual/Client Correspondence</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Investigations and Incident Reports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Institutions and community-based corrections.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89"/>
        <w:gridCol w:w="5602"/>
        <w:gridCol w:w="349"/>
        <w:gridCol w:w="349"/>
        <w:gridCol w:w="349"/>
        <w:gridCol w:w="482"/>
        <w:gridCol w:w="694"/>
        <w:gridCol w:w="1334"/>
        <w:gridCol w:w="1441"/>
      </w:tblGrid>
      <w:tr>
        <w:trPr>
          <w:trHeight w:val="4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Description of Record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Type of</w:t>
            </w:r>
            <w:r>
              <w:br/>
            </w:r>
            <w:r>
              <w:rPr>
                <w:rFonts w:ascii="Times New Roman" w:hAnsi="Times New Roman"/>
                <w:b w:val="false"/>
                <w:i w:val="false"/>
                <w:color w:val="000000"/>
                <w:sz w:val="20"/>
              </w:rPr>
              <w:t>Record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Legal</w:t>
            </w:r>
            <w:r>
              <w:br/>
            </w:r>
            <w:r>
              <w:rPr>
                <w:rFonts w:ascii="Times New Roman" w:hAnsi="Times New Roman"/>
                <w:b w:val="false"/>
                <w:i w:val="false"/>
                <w:color w:val="000000"/>
                <w:sz w:val="20"/>
              </w:rPr>
              <w:t>Authority</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Storage</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Comparison</w:t>
            </w:r>
          </w:p>
        </w:tc>
      </w:tr>
      <w:tr>
        <w:trPr>
          <w:trHeight w:val="270"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Incarcerated Individual/Client Records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 Demographic Data/Action Section</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 Admission Documents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 Classification and Release Documents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 Time Computation</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 Clinical and Medical</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 Correspondence and Visiting</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58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 Legal Documents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 Charge/Disposition</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 Status Reports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j. Generic Notes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Incarcerated Individual/Client Accounts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270"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Security and Supervision Records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 Disciplinary Records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 Segregation and Housing Unit Logs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 Incident Reports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 Violation Reports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 Community Supervision Records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 Interstate Compact Records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 Absconder Tracking and Supervision Violators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 Grievances and Complaints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Incarcerated Individual/Client Movement</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270"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Investigations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 Presentence Investigations (PSI)</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901.4, 904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 Investigations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 Investigation Requests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270"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Administrative and Programs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 Contracts and Agreements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 Staff Training</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 Jail Inspections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 Library Records and Publications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 Education and Vocation Records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 Lawsuits and Attorney Correspondence</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61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 Volunteers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 Miscellaneous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state industries.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90"/>
        <w:gridCol w:w="5603"/>
        <w:gridCol w:w="1042"/>
        <w:gridCol w:w="482"/>
        <w:gridCol w:w="695"/>
        <w:gridCol w:w="1335"/>
        <w:gridCol w:w="1442"/>
      </w:tblGrid>
      <w:tr>
        <w:trPr>
          <w:trHeight w:val="4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Description of Record</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Type of</w:t>
            </w:r>
            <w:r>
              <w:br/>
            </w:r>
            <w:r>
              <w:rPr>
                <w:rFonts w:ascii="Times New Roman" w:hAnsi="Times New Roman"/>
                <w:b w:val="false"/>
                <w:i w:val="false"/>
                <w:color w:val="000000"/>
                <w:sz w:val="20"/>
              </w:rPr>
              <w:t>Record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Legal</w:t>
            </w:r>
            <w:r>
              <w:br/>
            </w:r>
            <w:r>
              <w:rPr>
                <w:rFonts w:ascii="Times New Roman" w:hAnsi="Times New Roman"/>
                <w:b w:val="false"/>
                <w:i w:val="false"/>
                <w:color w:val="000000"/>
                <w:sz w:val="20"/>
              </w:rPr>
              <w:t>Authority</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Storage</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Comparison</w:t>
            </w:r>
          </w:p>
        </w:tc>
      </w:tr>
      <w:tr>
        <w:trPr>
          <w:trHeight w:val="495" w:hRule="atLeast"/>
        </w:trPr>
        <w:tc>
          <w:tcPr>
            <w:tcW w:w="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Customer Lists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C</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Full</w:t>
            </w:r>
          </w:p>
        </w:tc>
      </w:tr>
      <w:tr>
        <w:trPr>
          <w:trHeight w:val="495" w:hRule="atLeast"/>
        </w:trPr>
        <w:tc>
          <w:tcPr>
            <w:tcW w:w="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Formulas, Mixture and Special Designs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C</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N/A</w:t>
            </w:r>
          </w:p>
        </w:tc>
      </w:tr>
      <w:tr>
        <w:trPr>
          <w:trHeight w:val="495" w:hRule="atLeast"/>
        </w:trPr>
        <w:tc>
          <w:tcPr>
            <w:tcW w:w="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Unaudited Monthly Balance Sheets and </w:t>
            </w:r>
            <w:r>
              <w:br/>
            </w:r>
            <w:r>
              <w:rPr>
                <w:rFonts w:ascii="Times New Roman" w:hAnsi="Times New Roman"/>
                <w:b w:val="false"/>
                <w:i w:val="false"/>
                <w:color w:val="000000"/>
                <w:sz w:val="20"/>
              </w:rPr>
              <w:t>    Income Statements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C</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Cost Calculations for Sealed Bids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C</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Yearly Audits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2505.10(4)</w:t>
      </w:r>
      <w:r>
        <w:rPr>
          <w:rFonts w:ascii="Times New Roman" w:hAnsi="Times New Roman"/>
          <w:b w:val="false"/>
          <w:i w:val="false"/>
          <w:color w:val="000000"/>
          <w:sz w:val="22"/>
        </w:rPr>
        <w:t> </w:t>
      </w:r>
      <w:r>
        <w:rPr>
          <w:rFonts w:ascii="Times New Roman" w:hAnsi="Times New Roman"/>
          <w:b w:val="false"/>
          <w:i w:val="false"/>
          <w:color w:val="000000"/>
          <w:sz w:val="22"/>
        </w:rPr>
        <w:t>Litigation files. 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that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