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701—7.2</w:t>
      </w:r>
      <w:r>
        <w:rPr>
          <w:rFonts w:ascii="Times New Roman" w:hAnsi="Times New Roman"/>
          <w:b/>
          <w:i w:val="false"/>
          <w:color w:val="000000"/>
          <w:sz w:val="22"/>
        </w:rPr>
        <w:t xml:space="preserve">(421,17A)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Terms not defined below have the same meaning as defined in Iowa Code chapter </w:t>
      </w:r>
      <w:hyperlink r:id="rId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Unless otherwise specifically stated, the terms used in these rules promulgated by the department have the meanings defined by the Act. These definitions apply to this chapter unless the text states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w:t>
      </w:r>
      <w:r>
        <w:rPr>
          <w:rFonts w:ascii="Times New Roman" w:hAnsi="Times New Roman"/>
          <w:b w:val="false"/>
          <w:i w:val="false"/>
          <w:color w:val="000000"/>
          <w:sz w:val="22"/>
        </w:rPr>
        <w:t> </w:t>
      </w:r>
      <w:r>
        <w:rPr>
          <w:rFonts w:ascii="Times New Roman" w:hAnsi="Times New Roman"/>
          <w:b w:val="false"/>
          <w:i w:val="false"/>
          <w:color w:val="000000"/>
          <w:sz w:val="22"/>
        </w:rPr>
        <w:t>means the Iowa administrative procedure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“Appeal”</w:t>
      </w:r>
      <w:r>
        <w:rPr>
          <w:rFonts w:ascii="Times New Roman" w:hAnsi="Times New Roman"/>
          <w:b w:val="false"/>
          <w:i w:val="false"/>
          <w:color w:val="000000"/>
          <w:sz w:val="22"/>
        </w:rPr>
        <w:t> </w:t>
      </w:r>
      <w:r>
        <w:rPr>
          <w:rFonts w:ascii="Times New Roman" w:hAnsi="Times New Roman"/>
          <w:b w:val="false"/>
          <w:i w:val="false"/>
          <w:color w:val="000000"/>
          <w:sz w:val="22"/>
        </w:rPr>
        <w:t>means a dispute of a notice of assessment, refund denial, or other department action that may culminate in a contested case proceeding. “Protest” has the same meaning as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“Clerk”</w:t>
      </w:r>
      <w:r>
        <w:rPr>
          <w:rFonts w:ascii="Times New Roman" w:hAnsi="Times New Roman"/>
          <w:b w:val="false"/>
          <w:i w:val="false"/>
          <w:color w:val="000000"/>
          <w:sz w:val="22"/>
        </w:rPr>
        <w:t> </w:t>
      </w:r>
      <w:r>
        <w:rPr>
          <w:rFonts w:ascii="Times New Roman" w:hAnsi="Times New Roman"/>
          <w:b w:val="false"/>
          <w:i w:val="false"/>
          <w:color w:val="000000"/>
          <w:sz w:val="22"/>
        </w:rPr>
        <w:t>means the clerk of the legal services and appeals division or the clerk’s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“IDR”</w:t>
      </w:r>
      <w:r>
        <w:rPr>
          <w:rFonts w:ascii="Times New Roman" w:hAnsi="Times New Roman"/>
          <w:b w:val="false"/>
          <w:i w:val="false"/>
          <w:color w:val="000000"/>
          <w:sz w:val="22"/>
        </w:rPr>
        <w:t> </w:t>
      </w:r>
      <w:r>
        <w:rPr>
          <w:rFonts w:ascii="Times New Roman" w:hAnsi="Times New Roman"/>
          <w:b w:val="false"/>
          <w:i w:val="false"/>
          <w:color w:val="000000"/>
          <w:sz w:val="22"/>
        </w:rPr>
        <w:t>means the Iowa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the department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“Division of administrative hearings”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division of the department of inspections, appeals, and licensing responsible for holding contested case proceedings pursuant to Iowa Code chapter </w:t>
      </w:r>
      <w:hyperlink r:id="rId5">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“Enforcement actions and appeals bureau”</w:t>
      </w:r>
      <w:r>
        <w:rPr>
          <w:rFonts w:ascii="Times New Roman" w:hAnsi="Times New Roman"/>
          <w:b w:val="false"/>
          <w:i w:val="false"/>
          <w:color w:val="000000"/>
          <w:sz w:val="22"/>
        </w:rPr>
        <w:t> </w:t>
      </w:r>
      <w:r>
        <w:rPr>
          <w:rFonts w:ascii="Times New Roman" w:hAnsi="Times New Roman"/>
          <w:b w:val="false"/>
          <w:i w:val="false"/>
          <w:color w:val="000000"/>
          <w:sz w:val="22"/>
        </w:rPr>
        <w:t>means the section of the legal services division of the department designated by the director to administer the informal stage of the appeals process and participate in contested case proceedings for appeals before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“Entity”</w:t>
      </w:r>
      <w:r>
        <w:rPr>
          <w:rFonts w:ascii="Times New Roman" w:hAnsi="Times New Roman"/>
          <w:b w:val="false"/>
          <w:i w:val="false"/>
          <w:color w:val="000000"/>
          <w:sz w:val="22"/>
        </w:rPr>
        <w:t> </w:t>
      </w:r>
      <w:r>
        <w:rPr>
          <w:rFonts w:ascii="Times New Roman" w:hAnsi="Times New Roman"/>
          <w:b w:val="false"/>
          <w:i w:val="false"/>
          <w:color w:val="000000"/>
          <w:sz w:val="22"/>
        </w:rPr>
        <w:t>means any taxpayer other than an individual or sole proprietorship.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“GovConnectIowa”</w:t>
      </w:r>
      <w:r>
        <w:rPr>
          <w:rFonts w:ascii="Times New Roman" w:hAnsi="Times New Roman"/>
          <w:b w:val="false"/>
          <w:i w:val="false"/>
          <w:color w:val="000000"/>
          <w:sz w:val="22"/>
        </w:rPr>
        <w:t> </w:t>
      </w:r>
      <w:r>
        <w:rPr>
          <w:rFonts w:ascii="Times New Roman" w:hAnsi="Times New Roman"/>
          <w:b w:val="false"/>
          <w:i w:val="false"/>
          <w:color w:val="000000"/>
          <w:sz w:val="22"/>
        </w:rPr>
        <w:t>means the e-services portal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“Informal stage”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procedures of the appeals process described in rule </w:t>
      </w:r>
      <w:hyperlink r:id="rId6">
        <w:r>
          <w:rPr>
            <w:rStyle w:val="Hyperlink"/>
            <w:rFonts w:ascii="Times New Roman" w:hAnsi="Times New Roman"/>
            <w:b w:val="false"/>
            <w:i w:val="false"/>
            <w:color w:val="000000"/>
            <w:sz w:val="22"/>
          </w:rPr>
          <w:t>701—7.10</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“Issuance”</w:t>
      </w:r>
      <w:r>
        <w:rPr>
          <w:rFonts w:ascii="Times New Roman" w:hAnsi="Times New Roman"/>
          <w:b w:val="false"/>
          <w:i w:val="false"/>
          <w:color w:val="000000"/>
          <w:sz w:val="22"/>
        </w:rPr>
        <w:t> </w:t>
      </w:r>
      <w:r>
        <w:rPr>
          <w:rFonts w:ascii="Times New Roman" w:hAnsi="Times New Roman"/>
          <w:b w:val="false"/>
          <w:i w:val="false"/>
          <w:color w:val="000000"/>
          <w:sz w:val="22"/>
        </w:rPr>
        <w:t>means the date specified in the decision or order, the date of mailing of a decision, or order or date of delivery of the decision or order if service is by other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“Last-known address”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last address associated with a taxpayer by tax type, as determined pursuant to rule </w:t>
      </w:r>
      <w:hyperlink r:id="rId7">
        <w:r>
          <w:rPr>
            <w:rStyle w:val="Hyperlink"/>
            <w:rFonts w:ascii="Times New Roman" w:hAnsi="Times New Roman"/>
            <w:b w:val="false"/>
            <w:i w:val="false"/>
            <w:color w:val="000000"/>
            <w:sz w:val="22"/>
          </w:rPr>
          <w:t>701—7.23</w:t>
        </w:r>
      </w:hyperlink>
      <w:r>
        <w:rPr>
          <w:rFonts w:ascii="Times New Roman" w:hAnsi="Times New Roman"/>
          <w:b w:val="false"/>
          <w:i w:val="false"/>
          <w:color w:val="000000"/>
          <w:sz w:val="22"/>
        </w:rPr>
        <w:t>(421).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w:t>
      </w:r>
      <w:r>
        <w:rPr>
          <w:rFonts w:ascii="Times New Roman" w:hAnsi="Times New Roman"/>
          <w:b w:val="false"/>
          <w:i w:val="false"/>
          <w:color w:val="000000"/>
          <w:sz w:val="22"/>
        </w:rPr>
        <w:t>Rule of Civil Procedure 1.431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17A.2(8)</w:t>
        </w:r>
      </w:hyperlink>
      <w:r>
        <w:rPr>
          <w:rFonts w:ascii="Times New Roman" w:hAnsi="Times New Roman"/>
          <w:b w:val="false"/>
          <w:i w:val="false"/>
          <w:color w:val="000000"/>
          <w:sz w:val="22"/>
        </w:rPr>
        <w:t xml:space="preserve"> and includes intervenors.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“Public or private organization of any character or any other person covered by the Act other than an agency” as used in that definition includes estates, trusts, or fiduciary.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“Petition”</w:t>
      </w:r>
      <w:r>
        <w:rPr>
          <w:rFonts w:ascii="Times New Roman" w:hAnsi="Times New Roman"/>
          <w:b w:val="false"/>
          <w:i w:val="false"/>
          <w:color w:val="000000"/>
          <w:sz w:val="22"/>
        </w:rPr>
        <w:t> </w:t>
      </w:r>
      <w:r>
        <w:rPr>
          <w:rFonts w:ascii="Times New Roman" w:hAnsi="Times New Roman"/>
          <w:b w:val="false"/>
          <w:i w:val="false"/>
          <w:color w:val="000000"/>
          <w:sz w:val="22"/>
        </w:rPr>
        <w:t>means application for declaratory order; request to intervene in a declaratory order under consideration; or application for initiation of proceedings to adopt, amend or rescind a rule or document filed in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“Pleadings”</w:t>
      </w:r>
      <w:r>
        <w:rPr>
          <w:rFonts w:ascii="Times New Roman" w:hAnsi="Times New Roman"/>
          <w:b w:val="false"/>
          <w:i w:val="false"/>
          <w:color w:val="000000"/>
          <w:sz w:val="22"/>
        </w:rPr>
        <w:t> </w:t>
      </w:r>
      <w:r>
        <w:rPr>
          <w:rFonts w:ascii="Times New Roman" w:hAnsi="Times New Roman"/>
          <w:b w:val="false"/>
          <w:i w:val="false"/>
          <w:color w:val="000000"/>
          <w:sz w:val="22"/>
        </w:rPr>
        <w:t>means appeal, answer, reply or other similar document filed in a contested case proceeding, including contested cases involving no factual dispute.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“Presiding officer”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person designated to preside over a proceeding involving the department. A presiding officer of a contested case involving the department will be either the director or a qualified administrative law judge appointed, pursuant to Iowa Code chapter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by the division of administrative hearings established pursuant to Iowa Code section </w:t>
      </w:r>
      <w:hyperlink r:id="rId11">
        <w:r>
          <w:rPr>
            <w:rStyle w:val="Hyperlink"/>
            <w:rFonts w:ascii="Times New Roman" w:hAnsi="Times New Roman"/>
            <w:b w:val="false"/>
            <w:i w:val="false"/>
            <w:color w:val="000000"/>
            <w:sz w:val="22"/>
          </w:rPr>
          <w:t>10A.801</w:t>
        </w:r>
      </w:hyperlink>
      <w:r>
        <w:rPr>
          <w:rFonts w:ascii="Times New Roman" w:hAnsi="Times New Roman"/>
          <w:b w:val="false"/>
          <w:i w:val="false"/>
          <w:color w:val="000000"/>
          <w:sz w:val="22"/>
        </w:rPr>
        <w:t>. In cases in which the department is not a party, at the director’s discretion, the presiding officer may be the director or the director’s designee. The presiding officer of an administrative appeal is the director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“Proceeding”</w:t>
      </w:r>
      <w:r>
        <w:rPr>
          <w:rFonts w:ascii="Times New Roman" w:hAnsi="Times New Roman"/>
          <w:b w:val="false"/>
          <w:i w:val="false"/>
          <w:color w:val="000000"/>
          <w:sz w:val="22"/>
        </w:rPr>
        <w:t> </w:t>
      </w:r>
      <w:r>
        <w:rPr>
          <w:rFonts w:ascii="Times New Roman" w:hAnsi="Times New Roman"/>
          <w:b w:val="false"/>
          <w:i w:val="false"/>
          <w:color w:val="000000"/>
          <w:sz w:val="22"/>
        </w:rPr>
        <w:t>means informal, formal, and contested case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“Proposed decision”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presiding officer’s recommended findings of fact, conclusions of law, decision, and order in a contested case in which the director did not preside, as described in Iowa Code section </w:t>
      </w:r>
      <w:hyperlink r:id="rId12">
        <w:r>
          <w:rPr>
            <w:rStyle w:val="Hyperlink"/>
            <w:rFonts w:ascii="Times New Roman" w:hAnsi="Times New Roman"/>
            <w:b w:val="false"/>
            <w:i w:val="false"/>
            <w:color w:val="000000"/>
            <w:sz w:val="22"/>
          </w:rPr>
          <w:t>17A.15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“Review unit”</w:t>
      </w:r>
      <w:r>
        <w:rPr>
          <w:rFonts w:ascii="Times New Roman" w:hAnsi="Times New Roman"/>
          <w:b w:val="false"/>
          <w:i w:val="false"/>
          <w:color w:val="000000"/>
          <w:sz w:val="22"/>
        </w:rPr>
        <w:t> </w:t>
      </w:r>
      <w:r>
        <w:rPr>
          <w:rFonts w:ascii="Times New Roman" w:hAnsi="Times New Roman"/>
          <w:b w:val="false"/>
          <w:i w:val="false"/>
          <w:color w:val="000000"/>
          <w:sz w:val="22"/>
        </w:rPr>
        <w:t>means the unit composed of the enforcement actions and appeals bureau of the legal services division of the department and any of the attorney general’s staff who have been assigned to review appeals filed by taxpayers.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“Taxpayer interview”</w:t>
      </w:r>
      <w:r>
        <w:rPr>
          <w:rFonts w:ascii="Times New Roman" w:hAnsi="Times New Roman"/>
          <w:b w:val="false"/>
          <w:i w:val="false"/>
          <w:color w:val="000000"/>
          <w:sz w:val="22"/>
        </w:rPr>
        <w:t> </w:t>
      </w:r>
      <w:r>
        <w:rPr>
          <w:rFonts w:ascii="Times New Roman" w:hAnsi="Times New Roman"/>
          <w:b w:val="false"/>
          <w:i w:val="false"/>
          <w:color w:val="000000"/>
          <w:sz w:val="22"/>
        </w:rPr>
        <w:t>means any in-person contact between an employee of the department and a taxpayer or a taxpayer’s representative that has been initiated by a department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“Taxpayer’s representative”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“taxpayer’s authorized representative”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authorized to practice before the department on behalf of a taxpayer under Iowa Code section </w:t>
      </w:r>
      <w:hyperlink r:id="rId13">
        <w:r>
          <w:rPr>
            <w:rStyle w:val="Hyperlink"/>
            <w:rFonts w:ascii="Times New Roman" w:hAnsi="Times New Roman"/>
            <w:b w:val="false"/>
            <w:i w:val="false"/>
            <w:color w:val="000000"/>
            <w:sz w:val="22"/>
          </w:rPr>
          <w:t>421.59</w:t>
        </w:r>
      </w:hyperlink>
      <w:r>
        <w:rPr>
          <w:rFonts w:ascii="Times New Roman" w:hAnsi="Times New Roman"/>
          <w:b w:val="false"/>
          <w:i w:val="false"/>
          <w:color w:val="000000"/>
          <w:sz w:val="22"/>
        </w:rPr>
        <w:t xml:space="preserve">; an individual who has been named as an authorized representative on a fiduciary return of income form filed under Iowa Code section </w:t>
      </w:r>
      <w:hyperlink r:id="rId14">
        <w:r>
          <w:rPr>
            <w:rStyle w:val="Hyperlink"/>
            <w:rFonts w:ascii="Times New Roman" w:hAnsi="Times New Roman"/>
            <w:b w:val="false"/>
            <w:i w:val="false"/>
            <w:color w:val="000000"/>
            <w:sz w:val="22"/>
          </w:rPr>
          <w:t>422.14</w:t>
        </w:r>
      </w:hyperlink>
      <w:r>
        <w:rPr>
          <w:rFonts w:ascii="Times New Roman" w:hAnsi="Times New Roman"/>
          <w:b w:val="false"/>
          <w:i w:val="false"/>
          <w:color w:val="000000"/>
          <w:sz w:val="22"/>
        </w:rPr>
        <w:t xml:space="preserve"> or a tax return filed under Iowa Code chapter </w:t>
      </w:r>
      <w:hyperlink r:id="rId15">
        <w:r>
          <w:rPr>
            <w:rStyle w:val="Hyperlink"/>
            <w:rFonts w:ascii="Times New Roman" w:hAnsi="Times New Roman"/>
            <w:b w:val="false"/>
            <w:i w:val="false"/>
            <w:color w:val="000000"/>
            <w:sz w:val="22"/>
          </w:rPr>
          <w:t>450</w:t>
        </w:r>
      </w:hyperlink>
      <w:r>
        <w:rPr>
          <w:rFonts w:ascii="Times New Roman" w:hAnsi="Times New Roman"/>
          <w:b w:val="false"/>
          <w:i w:val="false"/>
          <w:color w:val="000000"/>
          <w:sz w:val="22"/>
        </w:rPr>
        <w:t xml:space="preserve"> or </w:t>
      </w:r>
      <w:hyperlink r:id="rId16">
        <w:r>
          <w:rPr>
            <w:rStyle w:val="Hyperlink"/>
            <w:rFonts w:ascii="Times New Roman" w:hAnsi="Times New Roman"/>
            <w:b w:val="false"/>
            <w:i w:val="false"/>
            <w:color w:val="000000"/>
            <w:sz w:val="22"/>
          </w:rPr>
          <w:t>450B</w:t>
        </w:r>
      </w:hyperlink>
      <w:r>
        <w:rPr>
          <w:rFonts w:ascii="Times New Roman" w:hAnsi="Times New Roman"/>
          <w:b w:val="false"/>
          <w:i w:val="false"/>
          <w:color w:val="000000"/>
          <w:sz w:val="22"/>
        </w:rPr>
        <w:t xml:space="preserve">; or for proceedings before the department, any other individual the taxpayer designates who is named on a valid power of attorney if appearing on behalf of another. </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i w:val="false"/>
          <w:color w:val="000000"/>
          <w:sz w:val="16"/>
        </w:rPr>
        <w:t>ARC 0321D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 TargetMode="External" Target="https://www.legis.iowa.gov/docs/ico/chapter/10A.pdf" Type="http://schemas.openxmlformats.org/officeDocument/2006/relationships/hyperlink" Id="rId5"/>
    <Relationship TargetMode="External" Target="https://www.legis.iowa.gov/docs/iac/rule/701.7.10.pdf" Type="http://schemas.openxmlformats.org/officeDocument/2006/relationships/hyperlink" Id="rId6"/>
    <Relationship TargetMode="External" Target="https://www.legis.iowa.gov/docs/iac/rule/701.7.23.pdf" Type="http://schemas.openxmlformats.org/officeDocument/2006/relationships/hyperlink" Id="rId7"/>
    <Relationship TargetMode="External" Target="https://www.legis.iowa.gov/docs/ico/chapter/17A.2.pdf" Type="http://schemas.openxmlformats.org/officeDocument/2006/relationships/hyperlink" Id="rId8"/>
    <Relationship TargetMode="External" Target="https://www.legis.iowa.gov/docs/ico/chapter/17A.2.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co/chapter/10A.801.pdf" Type="http://schemas.openxmlformats.org/officeDocument/2006/relationships/hyperlink" Id="rId11"/>
    <Relationship TargetMode="External" Target="https://www.legis.iowa.gov/docs/ico/chapter/17A.15.pdf" Type="http://schemas.openxmlformats.org/officeDocument/2006/relationships/hyperlink" Id="rId12"/>
    <Relationship TargetMode="External" Target="https://www.legis.iowa.gov/docs/ico/chapter/421.59.pdf" Type="http://schemas.openxmlformats.org/officeDocument/2006/relationships/hyperlink" Id="rId13"/>
    <Relationship TargetMode="External" Target="https://www.legis.iowa.gov/docs/ico/chapter/422.14.pdf" Type="http://schemas.openxmlformats.org/officeDocument/2006/relationships/hyperlink" Id="rId14"/>
    <Relationship TargetMode="External" Target="https://www.legis.iowa.gov/docs/ico/chapter/450.pdf" Type="http://schemas.openxmlformats.org/officeDocument/2006/relationships/hyperlink" Id="rId15"/>
    <Relationship TargetMode="External" Target="https://www.legis.iowa.gov/docs/ico/chapter/450B.pdf" Type="http://schemas.openxmlformats.org/officeDocument/2006/relationships/hyperlink" Id="rId16"/>
    <Relationship TargetMode="External" Target="https://www.legis.iowa.gov/docs/ico/chapter/17A.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