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7—2506.30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Contested cases involving no factual dispute.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parties agree that no dispute of material fact exists, they may present all evidence, by stipulation or as otherwise agreed, without an evidentiary hearing. In such a situation, the parties should, as soon as practicable, jointly submit a proposed schedule for submitting the record and briefs and, if necessary, holding oral argument. If the parties cannot agree to a schedule, any party may file and serve a motion for summary judgment.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5/6/26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