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reasonable request, the agency is obligated to provide a copy of the whole or any portion of the record at cost. The cost of preparing a copy of the record or of transcribing the hearing record will be paid by the requesting party. A party that requests that a hearing be recorded by certified shorthand reporter rather than by electronic means is responsible for making such arrangements and paying associated costs unless otherwise provided by applicable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