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2506.15(1)</w:t>
      </w:r>
      <w:r>
        <w:rPr>
          <w:rFonts w:ascii="Times New Roman" w:hAnsi="Times New Roman"/>
          <w:b w:val="false"/>
          <w:i w:val="false"/>
          <w:color w:val="000000"/>
          <w:sz w:val="22"/>
        </w:rPr>
        <w:t> </w:t>
      </w:r>
      <w:r>
        <w:rPr>
          <w:rFonts w:ascii="Times New Roman" w:hAnsi="Times New Roman"/>
          <w:b w:val="false"/>
          <w:i w:val="false"/>
          <w:color w:val="000000"/>
          <w:sz w:val="22"/>
        </w:rPr>
        <w:t>Motions are not required to be in a particular form. However, prehearing motions are to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agency or the presiding officer. The presiding officer may consider a failure to respond within the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2506.15(4)</w:t>
      </w:r>
      <w:r>
        <w:rPr>
          <w:rFonts w:ascii="Times New Roman" w:hAnsi="Times New Roman"/>
          <w:b w:val="false"/>
          <w:i w:val="false"/>
          <w:color w:val="000000"/>
          <w:sz w:val="22"/>
        </w:rPr>
        <w:t> </w:t>
      </w:r>
      <w:r>
        <w:rPr>
          <w:rFonts w:ascii="Times New Roman" w:hAnsi="Times New Roman"/>
          <w:b w:val="false"/>
          <w:i w:val="false"/>
          <w:color w:val="000000"/>
          <w:sz w:val="22"/>
        </w:rPr>
        <w:t>Unless there is good cause, motions pertaining to the hearing, except motions for summary judgment, must be filed and served at least ten days before the date of hearing. This time may be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Rules of Civil Procedure 1.981 through 1.983 govern motions for summary judgment, except where they conflict with this rule or legal requirements governing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must be filed and served at least 45 days before the scheduled hearing date. Any party resisting the motion then has 15 days to file and serve a resistance. The time fixed for hearing or nonoral submission will be not less than 20 days after the filing of the motion. The presiding officer may by order change any of these deadlines. An order rendering summary judgment on all issues in a contested case is subject to rehearing pursuant to rule </w:t>
      </w:r>
      <w:hyperlink r:id="rId4">
        <w:r>
          <w:rPr>
            <w:rStyle w:val="Hyperlink"/>
            <w:rFonts w:ascii="Times New Roman" w:hAnsi="Times New Roman"/>
            <w:b w:val="false"/>
            <w:i w:val="false"/>
            <w:color w:val="000000"/>
            <w:sz w:val="22"/>
          </w:rPr>
          <w:t>7—2506.28</w:t>
        </w:r>
      </w:hyperlink>
      <w:r>
        <w:rPr>
          <w:rFonts w:ascii="Times New Roman" w:hAnsi="Times New Roman"/>
          <w:b w:val="false"/>
          <w:i w:val="false"/>
          <w:color w:val="000000"/>
          <w:sz w:val="22"/>
        </w:rPr>
        <w:t xml:space="preserve">(17A) and appeal pursuant to rule </w:t>
      </w:r>
      <w:hyperlink r:id="rId5">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28.pdf" Type="http://schemas.openxmlformats.org/officeDocument/2006/relationships/hyperlink" Id="rId4"/>
    <Relationship TargetMode="External" Target="https://www.legis.iowa.gov/docs/iac/rule/7.2506.2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