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2506.11(1)</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Filing requirements may be imposed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2506.11(2)</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necessary petition in a contested case proceeding will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will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2506.11(3)</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A party against whom a petition is filed must file an answer within 20 days of service of the petition unless otherwise ordered. A party may instead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must state on whose behalf it is filed and specifically admit, deny, or otherwise answer all material allegations of the pleading to which it responds. It must state all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must state the name, address, email,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allegation in the petition not denied in the answer is considered admitted. If a defense could have been raised in the answer but was not, the presiding officer may refuse to consider it if doing so would prejudice any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2506.11(4)</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