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7—2506.106</w:t>
      </w:r>
      <w:r>
        <w:rPr>
          <w:rFonts w:ascii="Times New Roman" w:hAnsi="Times New Roman"/>
          <w:b/>
          <w:i w:val="false"/>
          <w:color w:val="000000"/>
          <w:sz w:val="22"/>
        </w:rPr>
        <w:t xml:space="preserve">(17A) </w:t>
      </w:r>
      <w:r>
        <w:rPr>
          <w:rFonts w:ascii="Times New Roman" w:hAnsi="Times New Roman"/>
          <w:b/>
          <w:i w:val="false"/>
          <w:color w:val="000000"/>
          <w:sz w:val="22"/>
        </w:rPr>
        <w:t xml:space="preserve">Federal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2506.106(1)</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4">
        <w:r>
          <w:rPr>
            <w:rStyle w:val="Hyperlink"/>
            <w:rFonts w:ascii="Times New Roman" w:hAnsi="Times New Roman"/>
            <w:b w:val="false"/>
            <w:i w:val="false"/>
            <w:color w:val="000000"/>
            <w:sz w:val="22"/>
          </w:rPr>
          <w:t>7—2506.101</w:t>
        </w:r>
      </w:hyperlink>
      <w:r>
        <w:rPr>
          <w:rFonts w:ascii="Times New Roman" w:hAnsi="Times New Roman"/>
          <w:b w:val="false"/>
          <w:i w:val="false"/>
          <w:color w:val="000000"/>
          <w:sz w:val="22"/>
        </w:rPr>
        <w:t xml:space="preserve">(17A) through </w:t>
      </w:r>
      <w:hyperlink r:id="rId5">
        <w:r>
          <w:rPr>
            <w:rStyle w:val="Hyperlink"/>
            <w:rFonts w:ascii="Times New Roman" w:hAnsi="Times New Roman"/>
            <w:b w:val="false"/>
            <w:i w:val="false"/>
            <w:color w:val="000000"/>
            <w:sz w:val="22"/>
          </w:rPr>
          <w:t>7—2506.105</w:t>
        </w:r>
      </w:hyperlink>
      <w:r>
        <w:rPr>
          <w:rFonts w:ascii="Times New Roman" w:hAnsi="Times New Roman"/>
          <w:b w:val="false"/>
          <w:i w:val="false"/>
          <w:color w:val="000000"/>
          <w:sz w:val="22"/>
        </w:rPr>
        <w:t>(17A) do not apply where they conflict with a governing federal regulation or would jeopardize the receipt of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2506.106(2)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attorney general determines that any portion of rules </w:t>
      </w:r>
      <w:hyperlink r:id="rId6">
        <w:r>
          <w:rPr>
            <w:rStyle w:val="Hyperlink"/>
            <w:rFonts w:ascii="Times New Roman" w:hAnsi="Times New Roman"/>
            <w:b w:val="false"/>
            <w:i w:val="false"/>
            <w:color w:val="000000"/>
            <w:sz w:val="22"/>
          </w:rPr>
          <w:t>7—2506.101</w:t>
        </w:r>
      </w:hyperlink>
      <w:r>
        <w:rPr>
          <w:rFonts w:ascii="Times New Roman" w:hAnsi="Times New Roman"/>
          <w:b w:val="false"/>
          <w:i w:val="false"/>
          <w:color w:val="000000"/>
          <w:sz w:val="22"/>
        </w:rPr>
        <w:t xml:space="preserve">(17A) through </w:t>
      </w:r>
      <w:hyperlink r:id="rId7">
        <w:r>
          <w:rPr>
            <w:rStyle w:val="Hyperlink"/>
            <w:rFonts w:ascii="Times New Roman" w:hAnsi="Times New Roman"/>
            <w:b w:val="false"/>
            <w:i w:val="false"/>
            <w:color w:val="000000"/>
            <w:sz w:val="22"/>
          </w:rPr>
          <w:t>7—2506.105</w:t>
        </w:r>
      </w:hyperlink>
      <w:r>
        <w:rPr>
          <w:rFonts w:ascii="Times New Roman" w:hAnsi="Times New Roman"/>
          <w:b w:val="false"/>
          <w:i w:val="false"/>
          <w:color w:val="000000"/>
          <w:sz w:val="22"/>
        </w:rPr>
        <w:t>(17A) would cause the federal government to deny funds or services that would otherwise be available to an agency of this state, that portion will be suspended for that agency but only to the extent necessary to prevent denial of the federal funds or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506.101.pdf" Type="http://schemas.openxmlformats.org/officeDocument/2006/relationships/hyperlink" Id="rId4"/>
    <Relationship TargetMode="External" Target="https://www.legis.iowa.gov/docs/iac/rule/7.2506.105.pdf" Type="http://schemas.openxmlformats.org/officeDocument/2006/relationships/hyperlink" Id="rId5"/>
    <Relationship TargetMode="External" Target="https://www.legis.iowa.gov/docs/iac/rule/7.2506.101.pdf" Type="http://schemas.openxmlformats.org/officeDocument/2006/relationships/hyperlink" Id="rId6"/>
    <Relationship TargetMode="External" Target="https://www.legis.iowa.gov/docs/iac/rule/7.2506.10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