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7—2506.105</w:t>
      </w:r>
      <w:r>
        <w:rPr>
          <w:rFonts w:ascii="Times New Roman" w:hAnsi="Times New Roman"/>
          <w:b/>
          <w:i w:val="false"/>
          <w:color w:val="000000"/>
          <w:sz w:val="22"/>
        </w:rPr>
        <w:t xml:space="preserve">(17A) </w:t>
      </w:r>
      <w:r>
        <w:rPr>
          <w:rFonts w:ascii="Times New Roman" w:hAnsi="Times New Roman"/>
          <w:b/>
          <w:i w:val="false"/>
          <w:color w:val="000000"/>
          <w:sz w:val="22"/>
        </w:rPr>
        <w:t xml:space="preserve">Stay of agency action.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2506.105(1)</w:t>
      </w:r>
      <w:r>
        <w:rPr>
          <w:rFonts w:ascii="Times New Roman" w:hAnsi="Times New Roman"/>
          <w:b w:val="false"/>
          <w:i w:val="false"/>
          <w:color w:val="000000"/>
          <w:sz w:val="22"/>
        </w:rPr>
        <w:t> </w:t>
      </w:r>
      <w:r>
        <w:rPr>
          <w:rFonts w:ascii="Times New Roman" w:hAnsi="Times New Roman"/>
          <w:b w:val="false"/>
          <w:i/>
          <w:color w:val="000000"/>
          <w:sz w:val="22"/>
        </w:rPr>
        <w:t xml:space="preserve">When a vendor can request a stay. </w:t>
      </w:r>
      <w:r>
        <w:rPr>
          <w:rFonts w:ascii="Times New Roman" w:hAnsi="Times New Roman"/>
          <w:b w:val="false"/>
          <w:i w:val="false"/>
          <w:color w:val="000000"/>
          <w:sz w:val="22"/>
        </w:rPr>
        <w:t>A vendor appealing a notice of intent to award may request a stay of the award process by filing a request for stay with the notice of appeal. In requesting the stay of agency action, the vendor is obligated to submit an additional bond equal to 120 percent of the value of the contract at issue, including any extension years available under the awarded contract. This bond is in addition to other appeal bonds as set forth in this chapter. If the appealing vendor does not submit a sufficient bond with its request for stay, its request for stay will be denied and the issue of stay of agency action will be considered waived. If no stay is sought or the issue is deemed waived, the agency will proceed with the contract award and contract execution consistent with the notice of intent to award. The vendor forfeits the appeal bond if its claims are determined to be unreasonable, frivolous, or for purposes of delaying the award, in which case the vendor will also be ordered to pay all costs of the appeal of the agency and any intervening party. Those costs include but are not limited to the costs of the process, hearing costs, expert witness fees, and attorney’s fees and costs. Awarded costs may be extracted from the appeal bond. If a stay is not granted and the ultimate award to the incoming awardee overturned in an administrative appeal or on judicial review, the contracted vendor will be entitled to payment for goods and services rendered under the contract and the agency may continue the contract with the awarded vendor until a replacement vendor is under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2506.105(2)</w:t>
      </w:r>
      <w:r>
        <w:rPr>
          <w:rFonts w:ascii="Times New Roman" w:hAnsi="Times New Roman"/>
          <w:b w:val="false"/>
          <w:i w:val="false"/>
          <w:color w:val="000000"/>
          <w:sz w:val="22"/>
        </w:rPr>
        <w:t> </w:t>
      </w:r>
      <w:r>
        <w:rPr>
          <w:rFonts w:ascii="Times New Roman" w:hAnsi="Times New Roman"/>
          <w:b w:val="false"/>
          <w:i/>
          <w:color w:val="000000"/>
          <w:sz w:val="22"/>
        </w:rPr>
        <w:t xml:space="preserve">When the stay is granted. </w:t>
      </w:r>
      <w:r>
        <w:rPr>
          <w:rFonts w:ascii="Times New Roman" w:hAnsi="Times New Roman"/>
          <w:b w:val="false"/>
          <w:i w:val="false"/>
          <w:color w:val="000000"/>
          <w:sz w:val="22"/>
        </w:rPr>
        <w:t xml:space="preserve">The agency will consider factors set forth in Iowa Code section </w:t>
      </w:r>
      <w:hyperlink r:id="rId4">
        <w:r>
          <w:rPr>
            <w:rStyle w:val="Hyperlink"/>
            <w:rFonts w:ascii="Times New Roman" w:hAnsi="Times New Roman"/>
            <w:b w:val="false"/>
            <w:i w:val="false"/>
            <w:color w:val="000000"/>
            <w:sz w:val="22"/>
          </w:rPr>
          <w:t>17A.19(5)</w:t>
        </w:r>
      </w:hyperlink>
      <w:r>
        <w:rPr>
          <w:rFonts w:ascii="Times New Roman" w:hAnsi="Times New Roman"/>
          <w:b w:val="false"/>
          <w:i/>
          <w:color w:val="000000"/>
          <w:sz w:val="22"/>
        </w:rPr>
        <w:t>“c”</w:t>
      </w:r>
      <w:r>
        <w:rPr>
          <w:rFonts w:ascii="Times New Roman" w:hAnsi="Times New Roman"/>
          <w:b w:val="false"/>
          <w:i w:val="false"/>
          <w:color w:val="000000"/>
          <w:sz w:val="22"/>
        </w:rPr>
        <w:t xml:space="preserve"> in deciding whether to grant the stay. The agency’s decision on whether to grant a stay will be made by the chief executive of the agency and will constitute final agency action on the request for stay for purposes of Iowa Code chapter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2506.105(3)</w:t>
      </w:r>
      <w:r>
        <w:rPr>
          <w:rFonts w:ascii="Times New Roman" w:hAnsi="Times New Roman"/>
          <w:b w:val="false"/>
          <w:i w:val="false"/>
          <w:color w:val="000000"/>
          <w:sz w:val="22"/>
        </w:rPr>
        <w:t> </w:t>
      </w:r>
      <w:r>
        <w:rPr>
          <w:rFonts w:ascii="Times New Roman" w:hAnsi="Times New Roman"/>
          <w:b w:val="false"/>
          <w:i/>
          <w:color w:val="000000"/>
          <w:sz w:val="22"/>
        </w:rPr>
        <w:t xml:space="preserve">When the stay is vacated. </w:t>
      </w:r>
      <w:r>
        <w:rPr>
          <w:rFonts w:ascii="Times New Roman" w:hAnsi="Times New Roman"/>
          <w:b w:val="false"/>
          <w:i w:val="false"/>
          <w:color w:val="000000"/>
          <w:sz w:val="22"/>
        </w:rPr>
        <w:t>Any stay imposed on an award may be vacated upon application of the agency or another interested party upon a showing of good cause.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19.pdf" Type="http://schemas.openxmlformats.org/officeDocument/2006/relationships/hyperlink" Id="rId4"/>
    <Relationship TargetMode="External" Target="https://www.legis.iowa.gov/docs/ico/chapter/17A.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