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7—2506.1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Scope and 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chapter applies to contested case proceedings conducted by the agency, including vendor appeals.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0190D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4/1/26, effective 5/6/26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