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441—90.2</w:t>
      </w:r>
      <w:r>
        <w:rPr>
          <w:rFonts w:ascii="Times New Roman" w:hAnsi="Times New Roman"/>
          <w:b/>
          <w:i w:val="false"/>
          <w:color w:val="000000"/>
          <w:sz w:val="22"/>
        </w:rPr>
        <w:t xml:space="preserve">(249A) </w:t>
      </w:r>
      <w:r>
        <w:rPr>
          <w:rFonts w:ascii="Times New Roman" w:hAnsi="Times New Roman"/>
          <w:b/>
          <w:i w:val="false"/>
          <w:color w:val="000000"/>
          <w:sz w:val="22"/>
        </w:rPr>
        <w:t xml:space="preserve">Targeted case management. </w:t>
      </w:r>
      <w:r>
        <w:rPr>
          <w:rFonts w:ascii="Times New Roman" w:hAnsi="Times New Roman"/>
          <w:b w:val="false"/>
          <w:i w:val="false"/>
          <w:color w:val="000000"/>
          <w:sz w:val="22"/>
        </w:rPr>
        <w:t>This rule applies only to the case management category of TCM and the defined targeted population.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targeted case management. </w:t>
      </w:r>
      <w:r>
        <w:rPr>
          <w:rFonts w:ascii="Times New Roman" w:hAnsi="Times New Roman"/>
          <w:b w:val="false"/>
          <w:i w:val="false"/>
          <w:color w:val="000000"/>
          <w:sz w:val="22"/>
        </w:rPr>
        <w:t>A person who meets all of the following criteria will be eligible for TCM: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eligible for Medicaid or is conditionally eligible under </w:t>
      </w:r>
      <w:hyperlink r:id="rId4">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is a member of a targeted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resides in a community setting or qualifies for transitional case management as set forth in subrule </w:t>
      </w:r>
      <w:hyperlink r:id="rId5">
        <w:r>
          <w:rPr>
            <w:rStyle w:val="Hyperlink"/>
            <w:rFonts w:ascii="Times New Roman" w:hAnsi="Times New Roman"/>
            <w:b w:val="false"/>
            <w:i w:val="false"/>
            <w:color w:val="000000"/>
            <w:sz w:val="22"/>
          </w:rPr>
          <w:t>90.2(4)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has applied for TCM in accordance with the policies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is not eligible for or enrolled in an MCO.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need for targeted case management. </w:t>
      </w:r>
      <w:r>
        <w:rPr>
          <w:rFonts w:ascii="Times New Roman" w:hAnsi="Times New Roman"/>
          <w:b w:val="false"/>
          <w:i w:val="false"/>
          <w:color w:val="000000"/>
          <w:sz w:val="22"/>
        </w:rPr>
        <w:t xml:space="preserve">Assessment at least every 365 days since the date of identified need for TCM is required as a condition of eligibility under the medical assistance program. The TCM provider manual found on the department’s website and as amended to July 1, 2026, contains more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targeted case management. </w:t>
      </w:r>
      <w:r>
        <w:rPr>
          <w:rFonts w:ascii="Times New Roman" w:hAnsi="Times New Roman"/>
          <w:b w:val="false"/>
          <w:i w:val="false"/>
          <w:color w:val="000000"/>
          <w:sz w:val="22"/>
        </w:rPr>
        <w:t>The TCM provider shall process a received application for TCM no later than 30 days after receipt of the application. The Medicaid manual for TCM found on the department’s website and as amended to July 1, 2026, has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decision for targeted case management. The TCM provider shall inform the applicant, or the applicant’s guardian or representative, of any decision to approve, deny, or delay the service in accordance with the notification requirements in </w:t>
      </w:r>
      <w:hyperlink r:id="rId6">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Denial of applications. The TCM provider will deny an application for service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is not currently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does not meet the eligibility criteria in </w:t>
      </w:r>
      <w:hyperlink r:id="rId7">
        <w:r>
          <w:rPr>
            <w:rStyle w:val="Hyperlink"/>
            <w:rFonts w:ascii="Times New Roman" w:hAnsi="Times New Roman"/>
            <w:b w:val="false"/>
            <w:i w:val="false"/>
            <w:color w:val="000000"/>
            <w:sz w:val="22"/>
          </w:rPr>
          <w:t>441—subrule 90.2(1)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or the applicant’s guardian or representative, withdraws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provide information required to process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is receiving duplicative TCM from another Medicaid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have a need for TCM.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90.2(4)</w:t>
      </w:r>
      <w:r>
        <w:rPr>
          <w:rFonts w:ascii="Times New Roman" w:hAnsi="Times New Roman"/>
          <w:b w:val="false"/>
          <w:i w:val="false"/>
          <w:color w:val="000000"/>
          <w:sz w:val="22"/>
        </w:rPr>
        <w:t> </w:t>
      </w:r>
      <w:r>
        <w:rPr>
          <w:rFonts w:ascii="Times New Roman" w:hAnsi="Times New Roman"/>
          <w:b w:val="false"/>
          <w:i/>
          <w:color w:val="000000"/>
          <w:sz w:val="22"/>
        </w:rPr>
        <w:t xml:space="preserve">Transition to a community setting. </w:t>
      </w:r>
      <w:r>
        <w:rPr>
          <w:rFonts w:ascii="Times New Roman" w:hAnsi="Times New Roman"/>
          <w:b w:val="false"/>
          <w:i w:val="false"/>
          <w:color w:val="000000"/>
          <w:sz w:val="22"/>
        </w:rPr>
        <w:t xml:space="preserve">The Medicaid manual for TCM found on the department’s website and as amended to July 1, 2026, contains information about services that may be provided to a member transitioning to a community setting.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0319D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75.pdf" Type="http://schemas.openxmlformats.org/officeDocument/2006/relationships/hyperlink" Id="rId4"/>
    <Relationship TargetMode="External" Target="https://www.legis.iowa.gov/docs/iac/rule/441.90.2.pdf" Type="http://schemas.openxmlformats.org/officeDocument/2006/relationships/hyperlink" Id="rId5"/>
    <Relationship TargetMode="External" Target="https://www.legis.iowa.gov/docs/iac/chapter/441.16.pdf" Type="http://schemas.openxmlformats.org/officeDocument/2006/relationships/hyperlink" Id="rId6"/>
    <Relationship TargetMode="External" Target="https://www.legis.iowa.gov/docs/iac/rule/441.90.2.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