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441—90.1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 on the first day of the month in which service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an HCBS waiver or habilitation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means the categories of case management: targeted case management (TCM) and case management provided to members enrolled in a 1915(c)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staff person providing the case management services regardless of the entity providing the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other than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mental illness”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condition present in adults who have a persistent mental or emotional disorder that seriously impairs their functioning relative to such primary aspects of daily living as personal relations, living arrangements, or employment. The definition of chronic mental illness and qualifying criteria are found in </w:t>
      </w:r>
      <w:hyperlink r:id="rId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For purposes of this chapter, people with mental disorders resulting from Alzheimer’s disease or substance abuse shall not be considered chronically mentally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instrument for determining the suitability of non-institutionally based long-term services and supports for an individual. The instrument shall be used in a uniform manner throughout the state to determine an applicant’s or member’s needs for training, support services, medical care, transportation, and other services and to develop an individual service plan to address such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“Developmental disability”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severe, chronic disability that is determined through professionally administered screening and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“Fee-for-service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“FFS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member who is not enrolled with a managed care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and community-based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provided pursuant to </w:t>
      </w:r>
      <w:r>
        <w:rPr>
          <w:rFonts w:ascii="Times New Roman" w:hAnsi="Times New Roman"/>
          <w:b w:val="false"/>
          <w:i w:val="false"/>
          <w:color w:val="000000"/>
          <w:sz w:val="22"/>
        </w:rPr>
        <w:t>Sections 1915(c) and 1915(i)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“Intellectual disability”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of intellectual disability (intellectual developmental disorder), global developmental delay, or unspecified intellectual disability (intellectual developmental disorder). Diagnosis criteria are outlined in </w:t>
      </w:r>
      <w:hyperlink r:id="rId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that involves a member who is enrolled in an HCBS waiver, TCM, or habilitation services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member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member;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 report of dependent adult abuse pursuant to Iowa Code section </w:t>
      </w:r>
      <w:hyperlink r:id="rId7">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a report of elder abuse pursuant to Iowa Code chapter </w:t>
      </w:r>
      <w:hyperlink r:id="rId8">
        <w:r>
          <w:rPr>
            <w:rStyle w:val="Hyperlink"/>
            <w:rFonts w:ascii="Times New Roman" w:hAnsi="Times New Roman"/>
            <w:b w:val="false"/>
            <w:i w:val="false"/>
            <w:color w:val="000000"/>
            <w:sz w:val="22"/>
          </w:rPr>
          <w:t>235F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Constitutes a prescription medication error or a pattern of medication errors that leads to the outcome in numbered paragraph “1,” “2,” or “3”;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member’s location being unknown by provider staff who are responsible for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that is organized, staffed, and authorized to provide medical care as set forth in the most recent amendment to 42 CFR Section 435.1009 as amended to October 20,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1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that involves a member who is enrolled in an HCBS waiver, TCM, or habilitation services and that is not a major incident but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“Person-centered service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service plan created through the person-centered planning process, directed by the member with long-term care needs or the member’s guardian or representative, to identify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“Rights restriction”</w:t>
      </w:r>
      <w:r>
        <w:rPr>
          <w:rFonts w:ascii="Times New Roman" w:hAnsi="Times New Roman"/>
          <w:b w:val="false"/>
          <w:i w:val="false"/>
          <w:color w:val="000000"/>
          <w:sz w:val="22"/>
        </w:rPr>
        <w:t> </w:t>
      </w:r>
      <w:r>
        <w:rPr>
          <w:rFonts w:ascii="Times New Roman" w:hAnsi="Times New Roman"/>
          <w:b w:val="false"/>
          <w:i w:val="false"/>
          <w:color w:val="000000"/>
          <w:sz w:val="22"/>
        </w:rPr>
        <w:t>means limitations not imposed on the general public in the areas of communication, mobility, finances, medical or mental health treatment, intimacy, privacy, type of work, religion, place of residence, and people with whom a member may share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“TCM”</w:t>
      </w:r>
      <w:r>
        <w:rPr>
          <w:rFonts w:ascii="Times New Roman" w:hAnsi="Times New Roman"/>
          <w:b w:val="false"/>
          <w:i w:val="false"/>
          <w:color w:val="000000"/>
          <w:sz w:val="22"/>
        </w:rPr>
        <w:t> </w:t>
      </w:r>
      <w:r>
        <w:rPr>
          <w:rFonts w:ascii="Times New Roman" w:hAnsi="Times New Roman"/>
          <w:b w:val="false"/>
          <w:i w:val="false"/>
          <w:color w:val="000000"/>
          <w:sz w:val="22"/>
        </w:rPr>
        <w:t>means case management services furnished to assist members who are part of a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population”</w:t>
      </w:r>
      <w:r>
        <w:rPr>
          <w:rFonts w:ascii="Times New Roman" w:hAnsi="Times New Roman"/>
          <w:b w:val="false"/>
          <w:i w:val="false"/>
          <w:color w:val="000000"/>
          <w:sz w:val="22"/>
        </w:rPr>
        <w:t> </w:t>
      </w:r>
      <w:r>
        <w:rPr>
          <w:rFonts w:ascii="Times New Roman" w:hAnsi="Times New Roman"/>
          <w:b w:val="false"/>
          <w:i w:val="false"/>
          <w:color w:val="000000"/>
          <w:sz w:val="22"/>
        </w:rPr>
        <w:t>means people who meet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adult who is identified with a primary diagnosis of intellectual disability, chronic mental illness, or developmental disability;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child who is eligible to receive HCBS waiver services according to </w:t>
      </w:r>
      <w:hyperlink r:id="rId1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member enrolled with an MCO is not part of the targeted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4.pdf" Type="http://schemas.openxmlformats.org/officeDocument/2006/relationships/hyperlink" Id="rId4"/>
    <Relationship TargetMode="External" Target="https://www.legis.iowa.gov/docs/iac/chapter/441.83.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3.pdf" Type="http://schemas.openxmlformats.org/officeDocument/2006/relationships/hyperlink" Id="rId7"/>
    <Relationship TargetMode="External" Target="https://www.legis.iowa.gov/docs/ico/chapter/235F.pdf" Type="http://schemas.openxmlformats.org/officeDocument/2006/relationships/hyperlink" Id="rId8"/>
    <Relationship TargetMode="External" Target="https://www.legis.iowa.gov/docs/iac/chapter/441.73.pdf" Type="http://schemas.openxmlformats.org/officeDocument/2006/relationships/hyperlink" Id="rId9"/>
    <Relationship TargetMode="External" Target="https://www.legis.iowa.gov/docs/iac/chapter/441.75.pdf" Type="http://schemas.openxmlformats.org/officeDocument/2006/relationships/hyperlink" Id="rId10"/>
    <Relationship TargetMode="External" Target="https://www.legis.iowa.gov/docs/iac/chapter/441.8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