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441—83.82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brain injury waiver services a member must meet eligibility criteria and be determined to need a service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diagnosis of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eligible for Medicaid under supplemental security income (SSI), SSI-related, FMAP, or FMAP-related coverage groups or be eligible under the special income level (300 percent) coverage group consistent with a level of care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at least one month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U.S. citizen and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determined by the department as in need of intermediate care facility for persons with an intellectual disability (ICF/ID), skilled nursing, or ICF level of care based on information submitted on a completed information submission tool for children aged 3 and under, the interRAI - Pediatric Home Care (PEDS-HC) for those aged 4 to 20, or the interRAI - Home Care (HC) for those aged 21 and over, the most recent version of the Mayo-Portland Adaptability Inventory (MPAI), and other supporting documentation as relevant. The information submission tool, the interRAI - PEDS-HC, and the interRAI - HC and the MPAI are available on request from the member’s MCO or the department.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assessed by the department as able to live in a home- or community-based setting where all medically necessary service needs can be met within the scope of this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a minimum, receive a waiver service each quarter in addition to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Choose HCBS.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 be eligible for interim medical monitoring and treatment services the member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receiving home health agency services under rule </w:t>
      </w:r>
      <w:hyperlink r:id="rId4">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Residing in the member’s family home or foster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need of interim medical monitoring and treatment as ordered by a physician, nurse practitioner, clinical nurse specialist,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Receive services in a community, not an institutional,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Be assigned a state payment slot within the yearly total approved by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5">
        <w:r>
          <w:rPr>
            <w:rStyle w:val="Hyperlink"/>
            <w:rFonts w:ascii="Times New Roman" w:hAnsi="Times New Roman"/>
            <w:b w:val="false"/>
            <w:i w:val="false"/>
            <w:color w:val="000000"/>
            <w:sz w:val="22"/>
          </w:rPr>
          <w:t>441—subrule 78.43(15)</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individual supported employment and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 and an expectation that this service will result in this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 and an expectation that this service will result in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prevocational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a service plan approved by the department that is developed by the Medicaid case manager for this waiver. This must be completed before services provision and annually thereafter. The case manager will establish the interdisciplinary team for the applicant and, with the team, identify the applicant’s need for service based on the applicant’s needs and desires as well as the availability and appropriateness of services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shall be based, in part, on information provided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plans must be developed to reflect use of all appropriate nonwaiver Medicaid state plan services so as not to replace or duplicate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plans for applicants aged 16 or under that include supported community living services beyond intermittent must be approved (signed and dated) by the designee of the department. The Medicaid case manager must request in writing more than intermittent supported community living with a summary of services and service costs, and submit a written justification with the service plan. The rationale must contain sufficient information for the department’s designee to make a decision regarding the need for supported community living beyond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must be needed because all usual caregivers are unavailable to provide care due to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Interim medical monitoring and treatment services are to be received only during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or vocational training. Interim medical monitoring and treatment services provided while a usual caregiver participates in postsecondary education or vocational training will be limited to 24 periods of no more than 30 days each per caregiver as documented by the service worker. Time spent in high school completion, adult basic education, GED, or English as a second language does not count toward the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from the home due to hospitalization, treatment for physical or mental illness, or death of the usual caregiver. Interim medical monitoring and treatment services under this subparagraph are limited to a maximum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Search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during job search shall be limited to only those hours the usual caregiver is actually looking for employment, including travel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6">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job search contacts shall be furnished to the department service worker or targeted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shall access, if a child, all other services for which the person is eligible and that are appropriate to meet the person’s needs as a precondition of eligibility for the HCBS BI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83.82(3)</w:t>
      </w:r>
      <w:r>
        <w:rPr>
          <w:rFonts w:ascii="Times New Roman" w:hAnsi="Times New Roman"/>
          <w:b w:val="false"/>
          <w:i w:val="false"/>
          <w:color w:val="000000"/>
          <w:sz w:val="22"/>
        </w:rPr>
        <w:t> </w:t>
      </w:r>
      <w:r>
        <w:rPr>
          <w:rFonts w:ascii="Times New Roman" w:hAnsi="Times New Roman"/>
          <w:b w:val="false"/>
          <w:i/>
          <w:color w:val="000000"/>
          <w:sz w:val="22"/>
        </w:rPr>
        <w:t xml:space="preserve">Securing a state payment slot.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field office will enter all waiver applications into the institutional and waiver authorization and narrative system (IoWANS) to determine whether a payment slot is available for all new applicants for the HCBS BI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not currently receiving Medicaid, the department field office will make the entry by the end of the fifth working day after receipt of a completed services application or within five working days after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current Medicaid members, the department field office will make the entry by the end of the fifth working day after receipt of a written request signed and dated by the waiver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department will enter the applicant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not currently eligible for Medicaid will be entered on the waiting list on the basis of the date a completed health services application is received by the department or upon receipt of disability determination, whichever is later. Applicants currently eligible for Medicaid will be added to the waiting list on the basis of the date the applicant requests HCBS BI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at one time, applicants will be entered on the waiting list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slots will have their applications rejected but their names will be maintained on the waiting list. As slots become available, persons will be selected from the waiting list to maintain the number of approved persons on the program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 currently reside in a community-based neurobehavioral rehabilitation residential setting, an ICF/ID, a skilled nursing facility, or an ICF and have resided in that setting for four or more months may request a reserved capacity slot through the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will be allocated a reserved capacity slot on the basis of the date the request is received by the income maintenance worker or the waiver slot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reserved capacity slots will have their names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reserve a set number of funding slots each waiver year for emergency need for all applicants who are on the waiting list maintained by the state. Applicants may request an emergency need reserved capacity slot by submitting the completed home- and community-based services (HCBS) brain injury waiver emergency need assessment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usual caregiver has died or is incapable of providing care, and no other caregivers are available to provide needed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lost primary residence or will be losing housing within 30 days and has no other housing options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a homeless shelter, and no alternative housing options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founded abuse or neglect by a caregiver or others living within the home of the applicant, and the applicant must move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cannot meet basic health and safety needs without immediate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Urgent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caregiver will need support within 60 days in order for the applicant to remain living in the current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continue to provide care within the next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caregiver is 55 years of age or older and has a chronic or long-term physical or psychological condition that limits the ability to provide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temporary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is losing permanent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be employed if services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a potential risk of abuse or neglect by a caregiver or others within the home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the applicant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others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applicant is at risk of facility placement when needs could be met through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emergency need criterion will be placed on the emergency reserved capacity priority waiting list based on the total number of criteria in subparagraph </w:t>
      </w:r>
      <w:hyperlink r:id="rId7">
        <w:r>
          <w:rPr>
            <w:rStyle w:val="Hyperlink"/>
            <w:rFonts w:ascii="Times New Roman" w:hAnsi="Times New Roman"/>
            <w:b w:val="false"/>
            <w:i w:val="false"/>
            <w:color w:val="000000"/>
            <w:sz w:val="22"/>
          </w:rPr>
          <w:t>83.82(3)</w:t>
        </w:r>
      </w:hyperlink>
      <w:r>
        <w:rPr>
          <w:rFonts w:ascii="Times New Roman" w:hAnsi="Times New Roman"/>
          <w:b w:val="false"/>
          <w:i/>
          <w:color w:val="000000"/>
          <w:sz w:val="22"/>
        </w:rPr>
        <w:t>“e”</w:t>
      </w:r>
      <w:r>
        <w:rPr>
          <w:rFonts w:ascii="Times New Roman" w:hAnsi="Times New Roman"/>
          <w:b w:val="false"/>
          <w:i w:val="false"/>
          <w:color w:val="000000"/>
          <w:sz w:val="22"/>
        </w:rPr>
        <w:t>(1)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urgent need criterion will be placed on the priority waiting list after applicants who meet emergency need criteria. The position on the waiting list will be based on the total number of criteria in subparagraph </w:t>
      </w:r>
      <w:hyperlink r:id="rId8">
        <w:r>
          <w:rPr>
            <w:rStyle w:val="Hyperlink"/>
            <w:rFonts w:ascii="Times New Roman" w:hAnsi="Times New Roman"/>
            <w:b w:val="false"/>
            <w:i w:val="false"/>
            <w:color w:val="000000"/>
            <w:sz w:val="22"/>
          </w:rPr>
          <w:t>83.82(3)</w:t>
        </w:r>
      </w:hyperlink>
      <w:r>
        <w:rPr>
          <w:rFonts w:ascii="Times New Roman" w:hAnsi="Times New Roman"/>
          <w:b w:val="false"/>
          <w:i/>
          <w:color w:val="000000"/>
          <w:sz w:val="22"/>
        </w:rPr>
        <w:t>“e”</w:t>
      </w:r>
      <w:r>
        <w:rPr>
          <w:rFonts w:ascii="Times New Roman" w:hAnsi="Times New Roman"/>
          <w:b w:val="false"/>
          <w:i w:val="false"/>
          <w:color w:val="000000"/>
          <w:sz w:val="22"/>
        </w:rPr>
        <w:t>(2)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who do not meet emergency or urgent need criteria will remain on the waiting list, based on the date of application.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Applicants will remain on the waiting list until a payment slot has been assigned to them for use, they withdraw from the list, or they become ineligible for the waiver. If there is a change in an applicant’s need, the applicant may contact the department and request that a new emergency needs assessment be completed. The outcome of the assessment will determine placement on the waiting list as directed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maintain the approved number of members in the program, persons shall be selected from the waiting list as payment slots become available, based on their priority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will give written notice to the person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9.pdf" Type="http://schemas.openxmlformats.org/officeDocument/2006/relationships/hyperlink" Id="rId4"/>
    <Relationship TargetMode="External" Target="https://www.legis.iowa.gov/docs/iac/rule/441.78.43.pdf" Type="http://schemas.openxmlformats.org/officeDocument/2006/relationships/hyperlink" Id="rId5"/>
    <Relationship TargetMode="External" Target="https://www.legis.iowa.gov/docs/iac/rule/441.170.2.pdf" Type="http://schemas.openxmlformats.org/officeDocument/2006/relationships/hyperlink" Id="rId6"/>
    <Relationship TargetMode="External" Target="https://www.legis.iowa.gov/docs/iac/rule/441.83.82.pdf" Type="http://schemas.openxmlformats.org/officeDocument/2006/relationships/hyperlink" Id="rId7"/>
    <Relationship TargetMode="External" Target="https://www.legis.iowa.gov/docs/iac/rule/441.83.8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