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441—83.66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allowable under the HCBS intellectual disability waiver are supported community living, respite, personal emergency response system, nursing, home health aide, home and vehicle modification, supported employment, consumer-directed attendant care, interim medical monitoring and treatment, transportation, adult day care, day habilitation, prevocational services, financial management, independent support brokerage, self-directed personal care, self-directed community supports and employment, and individual-directed goods and services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441—78.41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4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