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441—83.60</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“Adaptive”</w:t>
      </w:r>
      <w:r>
        <w:rPr>
          <w:rFonts w:ascii="Times New Roman" w:hAnsi="Times New Roman"/>
          <w:b w:val="false"/>
          <w:i w:val="false"/>
          <w:color w:val="000000"/>
          <w:sz w:val="22"/>
        </w:rPr>
        <w:t> </w:t>
      </w:r>
      <w:r>
        <w:rPr>
          <w:rFonts w:ascii="Times New Roman" w:hAnsi="Times New Roman"/>
          <w:b w:val="false"/>
          <w:i w:val="false"/>
          <w:color w:val="000000"/>
          <w:sz w:val="22"/>
        </w:rPr>
        <w:t>means age-appropriate skills related to taking care of one’s self and one’s ability to relate to others in daily living situations. These skills include limitations that occur in the areas of communication, self-care, home-living, social skills, community use, self-direction, safety, functional activities of daily living, leisure or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with an intellectual disability aged 18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w:t>
      </w:r>
      <w:r>
        <w:rPr>
          <w:rFonts w:ascii="Times New Roman" w:hAnsi="Times New Roman"/>
          <w:b w:val="false"/>
          <w:i w:val="false"/>
          <w:color w:val="000000"/>
          <w:sz w:val="22"/>
        </w:rPr>
        <w:t> </w:t>
      </w:r>
      <w:r>
        <w:rPr>
          <w:rFonts w:ascii="Times New Roman" w:hAnsi="Times New Roman"/>
          <w:b w:val="false"/>
          <w:i w:val="false"/>
          <w:color w:val="000000"/>
          <w:sz w:val="22"/>
        </w:rPr>
        <w:t>means that the services or supports or activities provided or undertaken by the organization are relevant to the member’s needs, situation, problems, or desires.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“Basic individual respite”</w:t>
      </w:r>
      <w:r>
        <w:rPr>
          <w:rFonts w:ascii="Times New Roman" w:hAnsi="Times New Roman"/>
          <w:b w:val="false"/>
          <w:i w:val="false"/>
          <w:color w:val="000000"/>
          <w:sz w:val="22"/>
        </w:rPr>
        <w:t> </w:t>
      </w:r>
      <w:r>
        <w:rPr>
          <w:rFonts w:ascii="Times New Roman" w:hAnsi="Times New Roman"/>
          <w:b w:val="false"/>
          <w:i w:val="false"/>
          <w:color w:val="000000"/>
          <w:sz w:val="22"/>
        </w:rPr>
        <w:t>means respite provided on a staff-to-member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“Behavior”</w:t>
      </w:r>
      <w:r>
        <w:rPr>
          <w:rFonts w:ascii="Times New Roman" w:hAnsi="Times New Roman"/>
          <w:b w:val="false"/>
          <w:i w:val="false"/>
          <w:color w:val="000000"/>
          <w:sz w:val="22"/>
        </w:rPr>
        <w:t> </w:t>
      </w:r>
      <w:r>
        <w:rPr>
          <w:rFonts w:ascii="Times New Roman" w:hAnsi="Times New Roman"/>
          <w:b w:val="false"/>
          <w:i w:val="false"/>
          <w:color w:val="000000"/>
          <w:sz w:val="22"/>
        </w:rPr>
        <w:t>means skills related to regulating one’s own behavior including coping with demands from others, making choices, controlling impulses, conforming conduct to laws, and displaying appropriate sociosexual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management”</w:t>
      </w:r>
      <w:r>
        <w:rPr>
          <w:rFonts w:ascii="Times New Roman" w:hAnsi="Times New Roman"/>
          <w:b w:val="false"/>
          <w:i w:val="false"/>
          <w:color w:val="000000"/>
          <w:sz w:val="22"/>
        </w:rPr>
        <w:t> </w:t>
      </w:r>
      <w:r>
        <w:rPr>
          <w:rFonts w:ascii="Times New Roman" w:hAnsi="Times New Roman"/>
          <w:b w:val="false"/>
          <w:i w:val="false"/>
          <w:color w:val="000000"/>
          <w:sz w:val="22"/>
        </w:rPr>
        <w:t>means the categories of case management: targeted case management, case management provided to members enrolled in a 1915(c) waiver, and community-based case management provided through managed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manager”</w:t>
      </w:r>
      <w:r>
        <w:rPr>
          <w:rFonts w:ascii="Times New Roman" w:hAnsi="Times New Roman"/>
          <w:b w:val="false"/>
          <w:i w:val="false"/>
          <w:color w:val="000000"/>
          <w:sz w:val="22"/>
        </w:rPr>
        <w:t> </w:t>
      </w:r>
      <w:r>
        <w:rPr>
          <w:rFonts w:ascii="Times New Roman" w:hAnsi="Times New Roman"/>
          <w:b w:val="false"/>
          <w:i w:val="false"/>
          <w:color w:val="000000"/>
          <w:sz w:val="22"/>
        </w:rPr>
        <w:t>means the staff person providing all categories of case management services regardless of the entity providing the services or the program in which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a person with an intellectual disability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participation”</w:t>
      </w:r>
      <w:r>
        <w:rPr>
          <w:rFonts w:ascii="Times New Roman" w:hAnsi="Times New Roman"/>
          <w:b w:val="false"/>
          <w:i w:val="false"/>
          <w:color w:val="000000"/>
          <w:sz w:val="22"/>
        </w:rPr>
        <w:t> </w:t>
      </w:r>
      <w:r>
        <w:rPr>
          <w:rFonts w:ascii="Times New Roman" w:hAnsi="Times New Roman"/>
          <w:b w:val="false"/>
          <w:i w:val="false"/>
          <w:color w:val="000000"/>
          <w:sz w:val="22"/>
        </w:rPr>
        <w:t>means the posteligibility amount of the member’s income that persons eligible through a special income level must contribute to the cost of the home and community-based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“Counseling”</w:t>
      </w:r>
      <w:r>
        <w:rPr>
          <w:rFonts w:ascii="Times New Roman" w:hAnsi="Times New Roman"/>
          <w:b w:val="false"/>
          <w:i w:val="false"/>
          <w:color w:val="000000"/>
          <w:sz w:val="22"/>
        </w:rPr>
        <w:t> </w:t>
      </w:r>
      <w:r>
        <w:rPr>
          <w:rFonts w:ascii="Times New Roman" w:hAnsi="Times New Roman"/>
          <w:b w:val="false"/>
          <w:i w:val="false"/>
          <w:color w:val="000000"/>
          <w:sz w:val="22"/>
        </w:rPr>
        <w:t>means face-to-face mental health services provided to the member and caregiver by a QIDP to facilitate home management of the member and prevent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“Deemed status”</w:t>
      </w:r>
      <w:r>
        <w:rPr>
          <w:rFonts w:ascii="Times New Roman" w:hAnsi="Times New Roman"/>
          <w:b w:val="false"/>
          <w:i w:val="false"/>
          <w:color w:val="000000"/>
          <w:sz w:val="22"/>
        </w:rPr>
        <w:t> </w:t>
      </w:r>
      <w:r>
        <w:rPr>
          <w:rFonts w:ascii="Times New Roman" w:hAnsi="Times New Roman"/>
          <w:b w:val="false"/>
          <w:i w:val="false"/>
          <w:color w:val="000000"/>
          <w:sz w:val="22"/>
        </w:rPr>
        <w:t>means acceptance of certification or licensure of a program or service by another certifying body in place of certification based on review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service”</w:t>
      </w:r>
      <w:r>
        <w:rPr>
          <w:rFonts w:ascii="Times New Roman" w:hAnsi="Times New Roman"/>
          <w:b w:val="false"/>
          <w:i w:val="false"/>
          <w:color w:val="000000"/>
          <w:sz w:val="22"/>
        </w:rPr>
        <w:t> </w:t>
      </w:r>
      <w:r>
        <w:rPr>
          <w:rFonts w:ascii="Times New Roman" w:hAnsi="Times New Roman"/>
          <w:b w:val="false"/>
          <w:i w:val="false"/>
          <w:color w:val="000000"/>
          <w:sz w:val="22"/>
        </w:rPr>
        <w:t>means services involving face-to-face assistance to a member such as transporting a member or providing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“DSM-5”</w:t>
      </w:r>
      <w:r>
        <w:rPr>
          <w:rFonts w:ascii="Times New Roman" w:hAnsi="Times New Roman"/>
          <w:b w:val="false"/>
          <w:i w:val="false"/>
          <w:color w:val="000000"/>
          <w:sz w:val="22"/>
        </w:rPr>
        <w:t> </w:t>
      </w:r>
      <w:r>
        <w:rPr>
          <w:rFonts w:ascii="Times New Roman" w:hAnsi="Times New Roman"/>
          <w:b w:val="false"/>
          <w:i w:val="false"/>
          <w:color w:val="000000"/>
          <w:sz w:val="22"/>
        </w:rPr>
        <w:t>means the Diagnostic and Statistical Manual of Mental Disorders, Fifth Edition, published by the American Psychiatric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w:t>
      </w:r>
      <w:r>
        <w:rPr>
          <w:rFonts w:ascii="Times New Roman" w:hAnsi="Times New Roman"/>
          <w:b w:val="false"/>
          <w:i w:val="false"/>
          <w:color w:val="000000"/>
          <w:sz w:val="22"/>
        </w:rPr>
        <w:t> </w:t>
      </w:r>
      <w:r>
        <w:rPr>
          <w:rFonts w:ascii="Times New Roman" w:hAnsi="Times New Roman"/>
          <w:b w:val="false"/>
          <w:i w:val="false"/>
          <w:color w:val="000000"/>
          <w:sz w:val="22"/>
        </w:rPr>
        <w:t>means skills related to the maintenance of one’s health including eating; illness identification, treatment and prevention; basic first aid; physical fitness; regular physical checkups and personal habits.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jeopardy”</w:t>
      </w:r>
      <w:r>
        <w:rPr>
          <w:rFonts w:ascii="Times New Roman" w:hAnsi="Times New Roman"/>
          <w:b w:val="false"/>
          <w:i w:val="false"/>
          <w:color w:val="000000"/>
          <w:sz w:val="22"/>
        </w:rPr>
        <w:t> </w:t>
      </w:r>
      <w:r>
        <w:rPr>
          <w:rFonts w:ascii="Times New Roman" w:hAnsi="Times New Roman"/>
          <w:b w:val="false"/>
          <w:i w:val="false"/>
          <w:color w:val="000000"/>
          <w:sz w:val="22"/>
        </w:rPr>
        <w:t>means circumstances where the life, health, or safety of a person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“Intellectual disability”</w:t>
      </w:r>
      <w:r>
        <w:rPr>
          <w:rFonts w:ascii="Times New Roman" w:hAnsi="Times New Roman"/>
          <w:b w:val="false"/>
          <w:i w:val="false"/>
          <w:color w:val="000000"/>
          <w:sz w:val="22"/>
        </w:rPr>
        <w:t> </w:t>
      </w:r>
      <w:r>
        <w:rPr>
          <w:rFonts w:ascii="Times New Roman" w:hAnsi="Times New Roman"/>
          <w:b w:val="false"/>
          <w:i w:val="false"/>
          <w:color w:val="000000"/>
          <w:sz w:val="22"/>
        </w:rPr>
        <w:t>means a diagnosis of intellectual disability (intellectual developmental disorder), global developmental delay, or unspecified intellectual disability (intellectual developmental disorder) that will be made only when the onset of the person’s condition was during the developmental period and will be based on an assessment of the person’s intellectual functioning and level of adaptive skills. The diagnosis shall be made by a person who is a licensed psychologist or psychiatrist who is professionally trained to administer the tests required to assess intellectual functioning and to evaluate a person’s adaptive skills. The diagnosis shall be made in accordance with the criteria provided in DSM-5.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an intellectual disability (ICF/ID)”</w:t>
      </w:r>
      <w:r>
        <w:rPr>
          <w:rFonts w:ascii="Times New Roman" w:hAnsi="Times New Roman"/>
          <w:b w:val="false"/>
          <w:i w:val="false"/>
          <w:color w:val="000000"/>
          <w:sz w:val="22"/>
        </w:rPr>
        <w:t> </w:t>
      </w:r>
      <w:r>
        <w:rPr>
          <w:rFonts w:ascii="Times New Roman" w:hAnsi="Times New Roman"/>
          <w:b w:val="false"/>
          <w:i w:val="false"/>
          <w:color w:val="000000"/>
          <w:sz w:val="22"/>
        </w:rPr>
        <w:t>means an institution that is primarily for the diagnosis, treatment, or rehabilitation of persons with an intellectual disability or persons with related conditions and that provides, in a protected residential setting, ongoing evaluation, planning, 24-hour supervision, coordination and integration of health or related services to help each person function at the greatest ability and is an approved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an intellectual disability level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the individual has a diagnosis of intellectual disability made in accordance with the criteria provided in DSM-5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xml:space="preserve">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supported community living service”</w:t>
      </w:r>
      <w:r>
        <w:rPr>
          <w:rFonts w:ascii="Times New Roman" w:hAnsi="Times New Roman"/>
          <w:b w:val="false"/>
          <w:i w:val="false"/>
          <w:color w:val="000000"/>
          <w:sz w:val="22"/>
        </w:rPr>
        <w:t> </w:t>
      </w:r>
      <w:r>
        <w:rPr>
          <w:rFonts w:ascii="Times New Roman" w:hAnsi="Times New Roman"/>
          <w:b w:val="false"/>
          <w:i w:val="false"/>
          <w:color w:val="000000"/>
          <w:sz w:val="22"/>
        </w:rPr>
        <w:t>means supported community living service provided not more than 52 hours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“Maintenance needs”</w:t>
      </w:r>
      <w:r>
        <w:rPr>
          <w:rFonts w:ascii="Times New Roman" w:hAnsi="Times New Roman"/>
          <w:b w:val="false"/>
          <w:i w:val="false"/>
          <w:color w:val="000000"/>
          <w:sz w:val="22"/>
        </w:rPr>
        <w:t> </w:t>
      </w:r>
      <w:r>
        <w:rPr>
          <w:rFonts w:ascii="Times New Roman" w:hAnsi="Times New Roman"/>
          <w:b w:val="false"/>
          <w:i w:val="false"/>
          <w:color w:val="000000"/>
          <w:sz w:val="22"/>
        </w:rPr>
        <w:t>means costs associated with rent or mortgage, utilities, telephone, food and household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assessment”</w:t>
      </w:r>
      <w:r>
        <w:rPr>
          <w:rFonts w:ascii="Times New Roman" w:hAnsi="Times New Roman"/>
          <w:b w:val="false"/>
          <w:i w:val="false"/>
          <w:color w:val="000000"/>
          <w:sz w:val="22"/>
        </w:rPr>
        <w:t> </w:t>
      </w:r>
      <w:r>
        <w:rPr>
          <w:rFonts w:ascii="Times New Roman" w:hAnsi="Times New Roman"/>
          <w:b w:val="false"/>
          <w:i w:val="false"/>
          <w:color w:val="000000"/>
          <w:sz w:val="22"/>
        </w:rPr>
        <w:t>means a visual and physical inspection of the member, noting deviations from the norm, and a statement of the member’s mental and physical condition that can be amendable to or resolved by appropriate actions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intermediate care facility for persons with an intellectual disability, or hospital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intervention”</w:t>
      </w:r>
      <w:r>
        <w:rPr>
          <w:rFonts w:ascii="Times New Roman" w:hAnsi="Times New Roman"/>
          <w:b w:val="false"/>
          <w:i w:val="false"/>
          <w:color w:val="000000"/>
          <w:sz w:val="22"/>
        </w:rPr>
        <w:t> </w:t>
      </w:r>
      <w:r>
        <w:rPr>
          <w:rFonts w:ascii="Times New Roman" w:hAnsi="Times New Roman"/>
          <w:b w:val="false"/>
          <w:i w:val="false"/>
          <w:color w:val="000000"/>
          <w:sz w:val="22"/>
        </w:rPr>
        <w:t>means member care in the areas of hygiene, mental and physical comfort, assistance in feeding and elimination, and control of the member’s care and treatment to meet the physical and mental needs of the member in compliance with the plan of care in areas of health, prevention, restoration,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monitoring”</w:t>
      </w:r>
      <w:r>
        <w:rPr>
          <w:rFonts w:ascii="Times New Roman" w:hAnsi="Times New Roman"/>
          <w:b w:val="false"/>
          <w:i w:val="false"/>
          <w:color w:val="000000"/>
          <w:sz w:val="22"/>
        </w:rPr>
        <w:t> </w:t>
      </w:r>
      <w:r>
        <w:rPr>
          <w:rFonts w:ascii="Times New Roman" w:hAnsi="Times New Roman"/>
          <w:b w:val="false"/>
          <w:i w:val="false"/>
          <w:color w:val="000000"/>
          <w:sz w:val="22"/>
        </w:rPr>
        <w:t>means observation for the purpose of assessing, preventing, maintaining, and treating disease or illness based on the member’s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eligible and has been enrolled to receive Medicaid pursuant to rule </w:t>
      </w:r>
      <w:hyperlink r:id="rId5">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or </w:t>
      </w:r>
      <w:hyperlink r:id="rId6">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 excluding medically needy, and is a recipient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“Organization”</w:t>
      </w:r>
      <w:r>
        <w:rPr>
          <w:rFonts w:ascii="Times New Roman" w:hAnsi="Times New Roman"/>
          <w:b w:val="false"/>
          <w:i w:val="false"/>
          <w:color w:val="000000"/>
          <w:sz w:val="22"/>
        </w:rPr>
        <w:t> </w:t>
      </w:r>
      <w:r>
        <w:rPr>
          <w:rFonts w:ascii="Times New Roman" w:hAnsi="Times New Roman"/>
          <w:b w:val="false"/>
          <w:i w:val="false"/>
          <w:color w:val="000000"/>
          <w:sz w:val="22"/>
        </w:rPr>
        <w:t>means the entity being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“Outcome”</w:t>
      </w:r>
      <w:r>
        <w:rPr>
          <w:rFonts w:ascii="Times New Roman" w:hAnsi="Times New Roman"/>
          <w:b w:val="false"/>
          <w:i w:val="false"/>
          <w:color w:val="000000"/>
          <w:sz w:val="22"/>
        </w:rPr>
        <w:t> </w:t>
      </w:r>
      <w:r>
        <w:rPr>
          <w:rFonts w:ascii="Times New Roman" w:hAnsi="Times New Roman"/>
          <w:b w:val="false"/>
          <w:i w:val="false"/>
          <w:color w:val="000000"/>
          <w:sz w:val="22"/>
        </w:rPr>
        <w:t>means an action or event that follows as a result or consequence of the provision of a service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“Procedures”</w:t>
      </w:r>
      <w:r>
        <w:rPr>
          <w:rFonts w:ascii="Times New Roman" w:hAnsi="Times New Roman"/>
          <w:b w:val="false"/>
          <w:i w:val="false"/>
          <w:color w:val="000000"/>
          <w:sz w:val="22"/>
        </w:rPr>
        <w:t> </w:t>
      </w:r>
      <w:r>
        <w:rPr>
          <w:rFonts w:ascii="Times New Roman" w:hAnsi="Times New Roman"/>
          <w:b w:val="false"/>
          <w:i w:val="false"/>
          <w:color w:val="000000"/>
          <w:sz w:val="22"/>
        </w:rPr>
        <w:t>means the steps to be taken to implement a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“Process”</w:t>
      </w:r>
      <w:r>
        <w:rPr>
          <w:rFonts w:ascii="Times New Roman" w:hAnsi="Times New Roman"/>
          <w:b w:val="false"/>
          <w:i w:val="false"/>
          <w:color w:val="000000"/>
          <w:sz w:val="22"/>
        </w:rPr>
        <w:t> </w:t>
      </w:r>
      <w:r>
        <w:rPr>
          <w:rFonts w:ascii="Times New Roman" w:hAnsi="Times New Roman"/>
          <w:b w:val="false"/>
          <w:i w:val="false"/>
          <w:color w:val="000000"/>
          <w:sz w:val="22"/>
        </w:rPr>
        <w:t>means service or support provided by an agency to a member that will allow the member to achieve an outcome. This can include a written, formal, consistent trackable method or an informal process that is not written but is trackable.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and objectives for the population of a specified geographic area or for special target populations. It can mean an agency, organization, or unit of an agency,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intellectual disability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“QIDP”</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at least one year of experience working directly with persons with an intellectual disability or other developmental disabilities and who is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doctor of medicine or osteopathy.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occupational therapist eligible for certification as an occupational therapist by the National Board for Certification in Occupational Therapy or another comparable body.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physical therapist eligible for certification as a physical therapist by the American Physical Therapy Association or another comparable body.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speech-language pathologist or audiologist eligible for certification of Clinical Competence in Speech-Language Pathology or Audiology by the American Speech-Language Hearing Association or another comparable body or who meets the educational requirements for certification and who is in the process of accumulating the supervised experience required for certification.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psychologist with a master’s degree in psychology from an accredited school.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social worker with a graduate degree from a school of social work, accredited or approved by the Council on Social Work Education or another comparable body or who holds a bachelor of social work degree from a college or university accredited or approved by the Council of Social Work Education or another comparable body.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professional recreation staff member with a bachelor’s degree in recreation or in a specialty area such as art, dance, music or physical education.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professional dietitian who is eligible for registration by the Academy of Nutrition and Dietetics.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human services professional who must have at least a bachelor’s degree in a human services field, including but not limited to sociology, special education, rehabilitation counseling and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“Related condition”</w:t>
      </w:r>
      <w:r>
        <w:rPr>
          <w:rFonts w:ascii="Times New Roman" w:hAnsi="Times New Roman"/>
          <w:b w:val="false"/>
          <w:i w:val="false"/>
          <w:color w:val="000000"/>
          <w:sz w:val="22"/>
        </w:rPr>
        <w:t> </w:t>
      </w:r>
      <w:r>
        <w:rPr>
          <w:rFonts w:ascii="Times New Roman" w:hAnsi="Times New Roman"/>
          <w:b w:val="false"/>
          <w:i w:val="false"/>
          <w:color w:val="000000"/>
          <w:sz w:val="22"/>
        </w:rPr>
        <w:t>means a severe, chronic disability that meets all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It is attributable to cerebral palsy, epilepsy, or any other condition, other than mental illness, found to be closely related to intellectual disability because the condition results in impairment of general intellectual functioning or adaptive behavior similar to that of a person with an intellectual disability and requires treatment or services similar to those required for a person with an intellectual disability.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It is manifested before the age of 22.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It is likely to continue indefinitely.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It results in substantial functional limitations in three or more of the following areas of major life activity: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Self-care.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Understanding and use of language.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Learning.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Self-direction.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Capacity for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“Staff”</w:t>
      </w:r>
      <w:r>
        <w:rPr>
          <w:rFonts w:ascii="Times New Roman" w:hAnsi="Times New Roman"/>
          <w:b w:val="false"/>
          <w:i w:val="false"/>
          <w:color w:val="000000"/>
          <w:sz w:val="22"/>
        </w:rPr>
        <w:t> </w:t>
      </w:r>
      <w:r>
        <w:rPr>
          <w:rFonts w:ascii="Times New Roman" w:hAnsi="Times New Roman"/>
          <w:b w:val="false"/>
          <w:i w:val="false"/>
          <w:color w:val="000000"/>
          <w:sz w:val="22"/>
        </w:rPr>
        <w:t>means a person under the direction of the organization to perform duties and responsibilities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 attorney, individual, institution, corporation, insurance company, or public or private agency that is liable to pay part or all of the medical costs incurred as a result of injury, disease or disability by or on behalf of an applicant or a past or present recipient of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“Usual caregiver”</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who reside with the member and are available on a 24-hour-per-day basis to assume responsibility for the care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B.1.pdf" Type="http://schemas.openxmlformats.org/officeDocument/2006/relationships/hyperlink" Id="rId4"/>
    <Relationship TargetMode="External" Target="https://www.legis.iowa.gov/docs/iac/rule/441.75.3.pdf" Type="http://schemas.openxmlformats.org/officeDocument/2006/relationships/hyperlink" Id="rId5"/>
    <Relationship TargetMode="External" Target="https://www.legis.iowa.gov/docs/iac/rule/441.75.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