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441—83.44</w:t>
      </w:r>
      <w:r>
        <w:rPr>
          <w:rFonts w:ascii="Times New Roman" w:hAnsi="Times New Roman"/>
          <w:b/>
          <w:i w:val="false"/>
          <w:color w:val="000000"/>
          <w:sz w:val="22"/>
        </w:rPr>
        <w:t xml:space="preserve">(249A) </w:t>
      </w:r>
      <w:r>
        <w:rPr>
          <w:rFonts w:ascii="Times New Roman" w:hAnsi="Times New Roman"/>
          <w:b/>
          <w:i w:val="false"/>
          <w:color w:val="000000"/>
          <w:sz w:val="22"/>
        </w:rPr>
        <w:t xml:space="preserve">Financial participation. </w:t>
      </w:r>
      <w:r>
        <w:rPr>
          <w:rFonts w:ascii="Times New Roman" w:hAnsi="Times New Roman"/>
          <w:b w:val="false"/>
          <w:i w:val="false"/>
          <w:color w:val="000000"/>
          <w:sz w:val="22"/>
        </w:rPr>
        <w:t>Persons must contribute their predetermined financial participation to the cost of AIDS/HIV waiver services or other Medicaid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83.44(1)</w:t>
      </w:r>
      <w:r>
        <w:rPr>
          <w:rFonts w:ascii="Times New Roman" w:hAnsi="Times New Roman"/>
          <w:b w:val="false"/>
          <w:i w:val="false"/>
          <w:color w:val="000000"/>
          <w:sz w:val="22"/>
        </w:rPr>
        <w:t> </w:t>
      </w:r>
      <w:r>
        <w:rPr>
          <w:rFonts w:ascii="Times New Roman" w:hAnsi="Times New Roman"/>
          <w:b w:val="false"/>
          <w:i/>
          <w:color w:val="000000"/>
          <w:sz w:val="22"/>
        </w:rPr>
        <w:t xml:space="preserve">Maintenance needs of the individual. </w:t>
      </w:r>
      <w:r>
        <w:rPr>
          <w:rFonts w:ascii="Times New Roman" w:hAnsi="Times New Roman"/>
          <w:b w:val="false"/>
          <w:i w:val="false"/>
          <w:color w:val="000000"/>
          <w:sz w:val="22"/>
        </w:rPr>
        <w:t>The maintenance needs of the individual will be computed by deducting an amount that is 300 percent of the maximum monthly payment for one person under SSI from the client’s total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83.44(2)</w:t>
      </w:r>
      <w:r>
        <w:rPr>
          <w:rFonts w:ascii="Times New Roman" w:hAnsi="Times New Roman"/>
          <w:b w:val="false"/>
          <w:i w:val="false"/>
          <w:color w:val="000000"/>
          <w:sz w:val="22"/>
        </w:rPr>
        <w:t> </w:t>
      </w:r>
      <w:r>
        <w:rPr>
          <w:rFonts w:ascii="Times New Roman" w:hAnsi="Times New Roman"/>
          <w:b w:val="false"/>
          <w:i/>
          <w:color w:val="000000"/>
          <w:sz w:val="22"/>
        </w:rPr>
        <w:t xml:space="preserve">Limitation on payment. </w:t>
      </w:r>
      <w:r>
        <w:rPr>
          <w:rFonts w:ascii="Times New Roman" w:hAnsi="Times New Roman"/>
          <w:b w:val="false"/>
          <w:i w:val="false"/>
          <w:color w:val="000000"/>
          <w:sz w:val="22"/>
        </w:rPr>
        <w:t>If the amount of the financial participation equals or exceeds the reimbursement established by the service worker for AIDS/HIV services, Medicaid will make no payments to AIDS/HIV waiver service providers. Medicaid will, however, make payments to other medical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0318D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