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441—83.41</w:t>
      </w:r>
      <w:r>
        <w:rPr>
          <w:rFonts w:ascii="Times New Roman" w:hAnsi="Times New Roman"/>
          <w:b/>
          <w:i w:val="false"/>
          <w:color w:val="000000"/>
          <w:sz w:val="22"/>
        </w:rPr>
        <w:t xml:space="preserve">(249A)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“AIDS”</w:t>
      </w:r>
      <w:r>
        <w:rPr>
          <w:rFonts w:ascii="Times New Roman" w:hAnsi="Times New Roman"/>
          <w:b w:val="false"/>
          <w:i w:val="false"/>
          <w:color w:val="000000"/>
          <w:sz w:val="22"/>
        </w:rPr>
        <w:t> </w:t>
      </w:r>
      <w:r>
        <w:rPr>
          <w:rFonts w:ascii="Times New Roman" w:hAnsi="Times New Roman"/>
          <w:b w:val="false"/>
          <w:i w:val="false"/>
          <w:color w:val="000000"/>
          <w:sz w:val="22"/>
        </w:rPr>
        <w:t>means a medical diagnosis of acquired immunodeficiency syndrome based on the Centers for Disease Control “Revision of the CDC Surveillance Case Definition for Acquired Immunodeficiency Syndrome,” August 14, 1987, Vol. 36, No. 1S issue of “Morbidity and Mortality Weekly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“Basic individual respite”</w:t>
      </w:r>
      <w:r>
        <w:rPr>
          <w:rFonts w:ascii="Times New Roman" w:hAnsi="Times New Roman"/>
          <w:b w:val="false"/>
          <w:i w:val="false"/>
          <w:color w:val="000000"/>
          <w:sz w:val="22"/>
        </w:rPr>
        <w:t> </w:t>
      </w:r>
      <w:r>
        <w:rPr>
          <w:rFonts w:ascii="Times New Roman" w:hAnsi="Times New Roman"/>
          <w:b w:val="false"/>
          <w:i w:val="false"/>
          <w:color w:val="000000"/>
          <w:sz w:val="22"/>
        </w:rPr>
        <w:t>means respite provided on a staff-to-member ratio of one to one or higher to individuals without specialized needs requiring the care of a licensed registered nurse or licensed practical nurse.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“Case management”</w:t>
      </w:r>
      <w:r>
        <w:rPr>
          <w:rFonts w:ascii="Times New Roman" w:hAnsi="Times New Roman"/>
          <w:b w:val="false"/>
          <w:i w:val="false"/>
          <w:color w:val="000000"/>
          <w:sz w:val="22"/>
        </w:rPr>
        <w:t> </w:t>
      </w:r>
      <w:r>
        <w:rPr>
          <w:rFonts w:ascii="Times New Roman" w:hAnsi="Times New Roman"/>
          <w:b w:val="false"/>
          <w:i w:val="false"/>
          <w:color w:val="000000"/>
          <w:sz w:val="22"/>
        </w:rPr>
        <w:t>means the categories of case management: targeted case management, case management provided to members enrolled in a 1915(c) waiver, and community-based case management provided through managed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“Case manager”</w:t>
      </w:r>
      <w:r>
        <w:rPr>
          <w:rFonts w:ascii="Times New Roman" w:hAnsi="Times New Roman"/>
          <w:b w:val="false"/>
          <w:i w:val="false"/>
          <w:color w:val="000000"/>
          <w:sz w:val="22"/>
        </w:rPr>
        <w:t> </w:t>
      </w:r>
      <w:r>
        <w:rPr>
          <w:rFonts w:ascii="Times New Roman" w:hAnsi="Times New Roman"/>
          <w:b w:val="false"/>
          <w:i w:val="false"/>
          <w:color w:val="000000"/>
          <w:sz w:val="22"/>
        </w:rPr>
        <w:t>means the staff person providing all categories of case management services regardless of the entity providing the services or the program in which the member is enrolled.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“Client participation”</w:t>
      </w:r>
      <w:r>
        <w:rPr>
          <w:rFonts w:ascii="Times New Roman" w:hAnsi="Times New Roman"/>
          <w:b w:val="false"/>
          <w:i w:val="false"/>
          <w:color w:val="000000"/>
          <w:sz w:val="22"/>
        </w:rPr>
        <w:t> </w:t>
      </w:r>
      <w:r>
        <w:rPr>
          <w:rFonts w:ascii="Times New Roman" w:hAnsi="Times New Roman"/>
          <w:b w:val="false"/>
          <w:i w:val="false"/>
          <w:color w:val="000000"/>
          <w:sz w:val="22"/>
        </w:rPr>
        <w:t>means the amount of the recipient’s income that the person must contribute to the cost of AIDS/HIV waiver services exclusive of medical vendor payments before Medicaid will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“Deeming”</w:t>
      </w:r>
      <w:r>
        <w:rPr>
          <w:rFonts w:ascii="Times New Roman" w:hAnsi="Times New Roman"/>
          <w:b w:val="false"/>
          <w:i w:val="false"/>
          <w:color w:val="000000"/>
          <w:sz w:val="22"/>
        </w:rPr>
        <w:t> </w:t>
      </w:r>
      <w:r>
        <w:rPr>
          <w:rFonts w:ascii="Times New Roman" w:hAnsi="Times New Roman"/>
          <w:b w:val="false"/>
          <w:i w:val="false"/>
          <w:color w:val="000000"/>
          <w:sz w:val="22"/>
        </w:rPr>
        <w:t>means the specified amount of parental or spousal income and resources considered in determining eligibility for a child or spouse according to current supplemental security income guidelines.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“Financial participation”</w:t>
      </w:r>
      <w:r>
        <w:rPr>
          <w:rFonts w:ascii="Times New Roman" w:hAnsi="Times New Roman"/>
          <w:b w:val="false"/>
          <w:i w:val="false"/>
          <w:color w:val="000000"/>
          <w:sz w:val="22"/>
        </w:rPr>
        <w:t> </w:t>
      </w:r>
      <w:r>
        <w:rPr>
          <w:rFonts w:ascii="Times New Roman" w:hAnsi="Times New Roman"/>
          <w:b w:val="false"/>
          <w:i w:val="false"/>
          <w:color w:val="000000"/>
          <w:sz w:val="22"/>
        </w:rPr>
        <w:t>means client participation and medical payments from a third party including veterans’ aid and attendance.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“Guardian”</w:t>
      </w:r>
      <w:r>
        <w:rPr>
          <w:rFonts w:ascii="Times New Roman" w:hAnsi="Times New Roman"/>
          <w:b w:val="false"/>
          <w:i w:val="false"/>
          <w:color w:val="000000"/>
          <w:sz w:val="22"/>
        </w:rPr>
        <w:t> </w:t>
      </w:r>
      <w:r>
        <w:rPr>
          <w:rFonts w:ascii="Times New Roman" w:hAnsi="Times New Roman"/>
          <w:b w:val="false"/>
          <w:i w:val="false"/>
          <w:color w:val="000000"/>
          <w:sz w:val="22"/>
        </w:rPr>
        <w:t>means a guardian appointed in probate court.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“HIV”</w:t>
      </w:r>
      <w:r>
        <w:rPr>
          <w:rFonts w:ascii="Times New Roman" w:hAnsi="Times New Roman"/>
          <w:b w:val="false"/>
          <w:i w:val="false"/>
          <w:color w:val="000000"/>
          <w:sz w:val="22"/>
        </w:rPr>
        <w:t> </w:t>
      </w:r>
      <w:r>
        <w:rPr>
          <w:rFonts w:ascii="Times New Roman" w:hAnsi="Times New Roman"/>
          <w:b w:val="false"/>
          <w:i w:val="false"/>
          <w:color w:val="000000"/>
          <w:sz w:val="22"/>
        </w:rPr>
        <w:t>means a medical diagnosis of human immunodeficiency virus infection based on a positive HIV-related 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“Managed care”</w:t>
      </w:r>
      <w:r>
        <w:rPr>
          <w:rFonts w:ascii="Times New Roman" w:hAnsi="Times New Roman"/>
          <w:b w:val="false"/>
          <w:i w:val="false"/>
          <w:color w:val="000000"/>
          <w:sz w:val="22"/>
        </w:rPr>
        <w:t> </w:t>
      </w:r>
      <w:r>
        <w:rPr>
          <w:rFonts w:ascii="Times New Roman" w:hAnsi="Times New Roman"/>
          <w:b w:val="false"/>
          <w:i w:val="false"/>
          <w:color w:val="000000"/>
          <w:sz w:val="22"/>
        </w:rPr>
        <w:t>means a system that provides the coordinated delivery of services and supports that are necessary and appropriate, delivered in the least restrictive settings and in the least intrusive manner. Managed care seeks to balance three factors: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Achieving high-quality outcomes for participants.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Coordinating access.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Containing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“Managed care organization”</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“MCO”</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entity that (1) is under contract with the department to provide services to Medicaid recipients and (2) meets the definition of “health maintenance organization” as defined in Iowa Code section </w:t>
      </w:r>
      <w:hyperlink r:id="rId4">
        <w:r>
          <w:rPr>
            <w:rStyle w:val="Hyperlink"/>
            <w:rFonts w:ascii="Times New Roman" w:hAnsi="Times New Roman"/>
            <w:b w:val="false"/>
            <w:i w:val="false"/>
            <w:color w:val="000000"/>
            <w:sz w:val="22"/>
          </w:rPr>
          <w:t>514B.1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“Medical institution”</w:t>
      </w:r>
      <w:r>
        <w:rPr>
          <w:rFonts w:ascii="Times New Roman" w:hAnsi="Times New Roman"/>
          <w:b w:val="false"/>
          <w:i w:val="false"/>
          <w:color w:val="000000"/>
          <w:sz w:val="22"/>
        </w:rPr>
        <w:t> </w:t>
      </w:r>
      <w:r>
        <w:rPr>
          <w:rFonts w:ascii="Times New Roman" w:hAnsi="Times New Roman"/>
          <w:b w:val="false"/>
          <w:i w:val="false"/>
          <w:color w:val="000000"/>
          <w:sz w:val="22"/>
        </w:rPr>
        <w:t>means a nursing facility or hospital that has been approved as a Medicaid vendor.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“Member”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individual who has been determined eligible and has been enrolled to receive Medicaid pursuant to rule </w:t>
      </w:r>
      <w:hyperlink r:id="rId5">
        <w:r>
          <w:rPr>
            <w:rStyle w:val="Hyperlink"/>
            <w:rFonts w:ascii="Times New Roman" w:hAnsi="Times New Roman"/>
            <w:b w:val="false"/>
            <w:i w:val="false"/>
            <w:color w:val="000000"/>
            <w:sz w:val="22"/>
          </w:rPr>
          <w:t>441—75.3</w:t>
        </w:r>
      </w:hyperlink>
      <w:r>
        <w:rPr>
          <w:rFonts w:ascii="Times New Roman" w:hAnsi="Times New Roman"/>
          <w:b w:val="false"/>
          <w:i w:val="false"/>
          <w:color w:val="000000"/>
          <w:sz w:val="22"/>
        </w:rPr>
        <w:t xml:space="preserve">(249A) or </w:t>
      </w:r>
      <w:hyperlink r:id="rId6">
        <w:r>
          <w:rPr>
            <w:rStyle w:val="Hyperlink"/>
            <w:rFonts w:ascii="Times New Roman" w:hAnsi="Times New Roman"/>
            <w:b w:val="false"/>
            <w:i w:val="false"/>
            <w:color w:val="000000"/>
            <w:sz w:val="22"/>
          </w:rPr>
          <w:t>441—75.6</w:t>
        </w:r>
      </w:hyperlink>
      <w:r>
        <w:rPr>
          <w:rFonts w:ascii="Times New Roman" w:hAnsi="Times New Roman"/>
          <w:b w:val="false"/>
          <w:i w:val="false"/>
          <w:color w:val="000000"/>
          <w:sz w:val="22"/>
        </w:rPr>
        <w:t>(249A), excluding medically needy, and is a recipient of waiver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“Nursing facility level of care”</w:t>
      </w:r>
      <w:r>
        <w:rPr>
          <w:rFonts w:ascii="Times New Roman" w:hAnsi="Times New Roman"/>
          <w:b w:val="false"/>
          <w:i w:val="false"/>
          <w:color w:val="000000"/>
          <w:sz w:val="22"/>
        </w:rPr>
        <w:t> </w:t>
      </w:r>
      <w:r>
        <w:rPr>
          <w:rFonts w:ascii="Times New Roman" w:hAnsi="Times New Roman"/>
          <w:b w:val="false"/>
          <w:i w:val="false"/>
          <w:color w:val="000000"/>
          <w:sz w:val="22"/>
        </w:rPr>
        <w:t>means that the following conditions are met: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presence of a physical or mental impairment that restricts the member’s daily ability to perform the essential activities of daily living, bathing, dressing, and personal hygiene, and impedes the member’s capacity to live independently.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member’s physical or mental impairment is such that self-execution of required nursing care is improbable or impossible.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“Service plan”</w:t>
      </w:r>
      <w:r>
        <w:rPr>
          <w:rFonts w:ascii="Times New Roman" w:hAnsi="Times New Roman"/>
          <w:b w:val="false"/>
          <w:i w:val="false"/>
          <w:color w:val="000000"/>
          <w:sz w:val="22"/>
        </w:rPr>
        <w:t> </w:t>
      </w:r>
      <w:r>
        <w:rPr>
          <w:rFonts w:ascii="Times New Roman" w:hAnsi="Times New Roman"/>
          <w:b w:val="false"/>
          <w:i w:val="false"/>
          <w:color w:val="000000"/>
          <w:sz w:val="22"/>
        </w:rPr>
        <w:t>means a person-centered, outcome-based plan of services that is written by the member’s case manager with input and direction from the member and that addresses all relevant services and supports being provided. The service plan is developed by the interdisciplinary team, which includes the member and, if appropriate, the member’s legal representative, member’s family, service providers, and others directly involved with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“Skilled nursing facility level of care”</w:t>
      </w:r>
      <w:r>
        <w:rPr>
          <w:rFonts w:ascii="Times New Roman" w:hAnsi="Times New Roman"/>
          <w:b w:val="false"/>
          <w:i w:val="false"/>
          <w:color w:val="000000"/>
          <w:sz w:val="22"/>
        </w:rPr>
        <w:t> </w:t>
      </w:r>
      <w:r>
        <w:rPr>
          <w:rFonts w:ascii="Times New Roman" w:hAnsi="Times New Roman"/>
          <w:b w:val="false"/>
          <w:i w:val="false"/>
          <w:color w:val="000000"/>
          <w:sz w:val="22"/>
        </w:rPr>
        <w:t>means that the following conditions are met: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The member’s medical condition requires skilled nursing services or skilled rehabilitation services as defined in </w:t>
      </w:r>
      <w:r>
        <w:rPr>
          <w:rFonts w:ascii="Times New Roman" w:hAnsi="Times New Roman"/>
          <w:b w:val="false"/>
          <w:i w:val="false"/>
          <w:color w:val="000000"/>
          <w:sz w:val="22"/>
        </w:rPr>
        <w:t>42 CFR 409.31(a)</w:t>
      </w:r>
      <w:r>
        <w:rPr>
          <w:rFonts w:ascii="Times New Roman" w:hAnsi="Times New Roman"/>
          <w:b w:val="false"/>
          <w:i w:val="false"/>
          <w:color w:val="000000"/>
          <w:sz w:val="22"/>
        </w:rPr>
        <w:t>, 409.32, and 409.34 as amended to July 1, 2026.</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Services are provided in accordance with the general provisions for all Medicaid providers and services as described in rule </w:t>
      </w:r>
      <w:hyperlink r:id="rId7">
        <w:r>
          <w:rPr>
            <w:rStyle w:val="Hyperlink"/>
            <w:rFonts w:ascii="Times New Roman" w:hAnsi="Times New Roman"/>
            <w:b w:val="false"/>
            <w:i w:val="false"/>
            <w:color w:val="000000"/>
            <w:sz w:val="22"/>
          </w:rPr>
          <w:t>441—79.10</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Documentation submitted for review indicates that the member has: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 physician order for all skilled services.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Services that require the skills of medical personnel, including registered nurses, licensed practical nurses, physical therapists, occupational therapists, speech pathologists, or audiologists.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An individualized care plan that identifies support needs.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Confirmation that skilled services are provided to the member.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Skilled services that are provided by, or under the supervision of, medical personnel as described above.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Skilled nursing services that are needed and provided seven days a week or skilled rehabilitation services that are needed and provided at least five days a 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“Third-party payment”</w:t>
      </w:r>
      <w:r>
        <w:rPr>
          <w:rFonts w:ascii="Times New Roman" w:hAnsi="Times New Roman"/>
          <w:b w:val="false"/>
          <w:i w:val="false"/>
          <w:color w:val="000000"/>
          <w:sz w:val="22"/>
        </w:rPr>
        <w:t> </w:t>
      </w:r>
      <w:r>
        <w:rPr>
          <w:rFonts w:ascii="Times New Roman" w:hAnsi="Times New Roman"/>
          <w:b w:val="false"/>
          <w:i w:val="false"/>
          <w:color w:val="000000"/>
          <w:sz w:val="22"/>
        </w:rPr>
        <w:t>means payment from an attorney, individual, institution, corporation, or public or private agency that is liable to pay part or all of the medical costs incurred as a result of injury, disease or disability by or on behalf of an applicant or a past or present recipient of medical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“Usual caregiver”</w:t>
      </w:r>
      <w:r>
        <w:rPr>
          <w:rFonts w:ascii="Times New Roman" w:hAnsi="Times New Roman"/>
          <w:b w:val="false"/>
          <w:i w:val="false"/>
          <w:color w:val="000000"/>
          <w:sz w:val="22"/>
        </w:rPr>
        <w:t> </w:t>
      </w:r>
      <w:r>
        <w:rPr>
          <w:rFonts w:ascii="Times New Roman" w:hAnsi="Times New Roman"/>
          <w:b w:val="false"/>
          <w:i w:val="false"/>
          <w:color w:val="000000"/>
          <w:sz w:val="22"/>
        </w:rPr>
        <w:t>means a person or persons who reside with the member and are available on a 24-hour-per-day basis to assume responsibility for the care of the member.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0318D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sectPr>
      <w:footerReference r:id="rId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514B.1.pdf" Type="http://schemas.openxmlformats.org/officeDocument/2006/relationships/hyperlink" Id="rId4"/>
    <Relationship TargetMode="External" Target="https://www.legis.iowa.gov/docs/iac/rule/441.75.3.pdf" Type="http://schemas.openxmlformats.org/officeDocument/2006/relationships/hyperlink" Id="rId5"/>
    <Relationship TargetMode="External" Target="https://www.legis.iowa.gov/docs/iac/rule/441.75.6.pdf" Type="http://schemas.openxmlformats.org/officeDocument/2006/relationships/hyperlink" Id="rId6"/>
    <Relationship TargetMode="External" Target="https://www.legis.iowa.gov/docs/iac/rule/441.79.10.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