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be completed jointly by the member, the elderly waiver case manager, and any other person identified by the member.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indicate whether the member has elected the consumer choices option. If the member has elected the consumer choices option, the service plan will identify: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independent support broker selected by the member;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financial management service selected by the member.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identify a plan for emergencies and the supports available to the member in an emergency.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