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441—83.21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“Basic individual respite”</w:t>
      </w:r>
      <w:r>
        <w:rPr>
          <w:rFonts w:ascii="Times New Roman" w:hAnsi="Times New Roman"/>
          <w:b w:val="false"/>
          <w:i w:val="false"/>
          <w:color w:val="000000"/>
          <w:sz w:val="22"/>
        </w:rPr>
        <w:t> </w:t>
      </w:r>
      <w:r>
        <w:rPr>
          <w:rFonts w:ascii="Times New Roman" w:hAnsi="Times New Roman"/>
          <w:b w:val="false"/>
          <w:i w:val="false"/>
          <w:color w:val="000000"/>
          <w:sz w:val="22"/>
        </w:rPr>
        <w:t>means respite provided on a staff-to-member ratio of one to one or higher to individuals without specialized needs requiring the care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management”</w:t>
      </w:r>
      <w:r>
        <w:rPr>
          <w:rFonts w:ascii="Times New Roman" w:hAnsi="Times New Roman"/>
          <w:b w:val="false"/>
          <w:i w:val="false"/>
          <w:color w:val="000000"/>
          <w:sz w:val="22"/>
        </w:rPr>
        <w:t> </w:t>
      </w:r>
      <w:r>
        <w:rPr>
          <w:rFonts w:ascii="Times New Roman" w:hAnsi="Times New Roman"/>
          <w:b w:val="false"/>
          <w:i w:val="false"/>
          <w:color w:val="000000"/>
          <w:sz w:val="22"/>
        </w:rPr>
        <w:t>means the categories of case management: targeted case management, case management provided to members enrolled in a 1915(c) waiver, and community-based case management provided through managed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manager”</w:t>
      </w:r>
      <w:r>
        <w:rPr>
          <w:rFonts w:ascii="Times New Roman" w:hAnsi="Times New Roman"/>
          <w:b w:val="false"/>
          <w:i w:val="false"/>
          <w:color w:val="000000"/>
          <w:sz w:val="22"/>
        </w:rPr>
        <w:t> </w:t>
      </w:r>
      <w:r>
        <w:rPr>
          <w:rFonts w:ascii="Times New Roman" w:hAnsi="Times New Roman"/>
          <w:b w:val="false"/>
          <w:i w:val="false"/>
          <w:color w:val="000000"/>
          <w:sz w:val="22"/>
        </w:rPr>
        <w:t>means the staff person providing all categories of case management services regardless of the entity providing the service or the program in which the member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participation”</w:t>
      </w:r>
      <w:r>
        <w:rPr>
          <w:rFonts w:ascii="Times New Roman" w:hAnsi="Times New Roman"/>
          <w:b w:val="false"/>
          <w:i w:val="false"/>
          <w:color w:val="000000"/>
          <w:sz w:val="22"/>
        </w:rPr>
        <w:t> </w:t>
      </w:r>
      <w:r>
        <w:rPr>
          <w:rFonts w:ascii="Times New Roman" w:hAnsi="Times New Roman"/>
          <w:b w:val="false"/>
          <w:i w:val="false"/>
          <w:color w:val="000000"/>
          <w:sz w:val="22"/>
        </w:rPr>
        <w:t>means the amount of the recipient income that the person must contribute to the cost of elderly waiver services exclusive of medical vendor payments before Medicaid will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guardian appointed in probate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a collection of persons with varied professional backgrounds who develop one plan of care to meet a client’s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Achieving high-quality outcomes for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access.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means a nursing facility that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has been determined eligible and has been enrolled to receive Medicaid pursuant to rule </w:t>
      </w:r>
      <w:hyperlink r:id="rId5">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or </w:t>
      </w:r>
      <w:hyperlink r:id="rId6">
        <w:r>
          <w:rPr>
            <w:rStyle w:val="Hyperlink"/>
            <w:rFonts w:ascii="Times New Roman" w:hAnsi="Times New Roman"/>
            <w:b w:val="false"/>
            <w:i w:val="false"/>
            <w:color w:val="000000"/>
            <w:sz w:val="22"/>
          </w:rPr>
          <w:t>441—75.6</w:t>
        </w:r>
      </w:hyperlink>
      <w:r>
        <w:rPr>
          <w:rFonts w:ascii="Times New Roman" w:hAnsi="Times New Roman"/>
          <w:b w:val="false"/>
          <w:i w:val="false"/>
          <w:color w:val="000000"/>
          <w:sz w:val="22"/>
        </w:rPr>
        <w:t>(249A), excluding medically needy, and is a recipient of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409.32, and 409.34 as amended to July 1, 2026.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7">
        <w:r>
          <w:rPr>
            <w:rStyle w:val="Hyperlink"/>
            <w:rFonts w:ascii="Times New Roman" w:hAnsi="Times New Roman"/>
            <w:b w:val="false"/>
            <w:i w:val="false"/>
            <w:color w:val="000000"/>
            <w:sz w:val="22"/>
          </w:rPr>
          <w:t>441—79.10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physician order for all skilled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that require the skills of medical personnel, including registered nurses, licensed practical nurses, physical therapists, occupational therapists, speech pathologists, or audiologists.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individualized care plan that identifies support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that skilled services are provided to the member.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services that are provided by, or under the supervision of, medical personnel as described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payment”</w:t>
      </w:r>
      <w:r>
        <w:rPr>
          <w:rFonts w:ascii="Times New Roman" w:hAnsi="Times New Roman"/>
          <w:b w:val="false"/>
          <w:i w:val="false"/>
          <w:color w:val="000000"/>
          <w:sz w:val="22"/>
        </w:rPr>
        <w:t> </w:t>
      </w:r>
      <w:r>
        <w:rPr>
          <w:rFonts w:ascii="Times New Roman" w:hAnsi="Times New Roman"/>
          <w:b w:val="false"/>
          <w:i w:val="false"/>
          <w:color w:val="000000"/>
          <w:sz w:val="22"/>
        </w:rPr>
        <w:t>means payment from an individual, institution, corporation, or public or private agency that is liable to pay part or all of the medical costs incurred as a result of injury, disease or disability by or on behalf of an applicant or a past or present recipient of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“Usual caregiver”</w:t>
      </w:r>
      <w:r>
        <w:rPr>
          <w:rFonts w:ascii="Times New Roman" w:hAnsi="Times New Roman"/>
          <w:b w:val="false"/>
          <w:i w:val="false"/>
          <w:color w:val="000000"/>
          <w:sz w:val="22"/>
        </w:rPr>
        <w:t> </w:t>
      </w:r>
      <w:r>
        <w:rPr>
          <w:rFonts w:ascii="Times New Roman" w:hAnsi="Times New Roman"/>
          <w:b w:val="false"/>
          <w:i w:val="false"/>
          <w:color w:val="000000"/>
          <w:sz w:val="22"/>
        </w:rPr>
        <w:t>means a person or persons who reside with the member and are available on a 24-hour-per-day basis to assume responsibility for the care of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14B.1.pdf" Type="http://schemas.openxmlformats.org/officeDocument/2006/relationships/hyperlink" Id="rId4"/>
    <Relationship TargetMode="External" Target="https://www.legis.iowa.gov/docs/iac/rule/441.75.3.pdf" Type="http://schemas.openxmlformats.org/officeDocument/2006/relationships/hyperlink" Id="rId5"/>
    <Relationship TargetMode="External" Target="https://www.legis.iowa.gov/docs/iac/rule/441.75.6.pdf" Type="http://schemas.openxmlformats.org/officeDocument/2006/relationships/hyperlink" Id="rId6"/>
    <Relationship TargetMode="External" Target="https://www.legis.iowa.gov/docs/iac/rule/441.79.1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