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441—83.126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Allowable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Services allowable under the children’s mental health waiver will be provided as set forth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441—78.52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 and will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Environmental modifications, adaptive devices and therapeutic resources;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Family and community support services;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In-home family therapy;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Respite care.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5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