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441—83.102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 xml:space="preserve">To be eligible for physical disability waiver services, a member must meet eligibility criteria set forth in subrule </w:t>
      </w:r>
      <w:hyperlink r:id="rId4">
        <w:r>
          <w:rPr>
            <w:rStyle w:val="Hyperlink"/>
            <w:rFonts w:ascii="Times New Roman" w:hAnsi="Times New Roman"/>
            <w:b w:val="false"/>
            <w:i w:val="false"/>
            <w:color w:val="000000"/>
            <w:sz w:val="22"/>
          </w:rPr>
          <w:t>83.102(1)</w:t>
        </w:r>
      </w:hyperlink>
      <w:r>
        <w:rPr>
          <w:rFonts w:ascii="Times New Roman" w:hAnsi="Times New Roman"/>
          <w:b w:val="false"/>
          <w:i w:val="false"/>
          <w:color w:val="000000"/>
          <w:sz w:val="22"/>
        </w:rPr>
        <w:t xml:space="preserve"> and be determined to need a service allowable under the program per subrule </w:t>
      </w:r>
      <w:hyperlink r:id="rId5">
        <w:r>
          <w:rPr>
            <w:rStyle w:val="Hyperlink"/>
            <w:rFonts w:ascii="Times New Roman" w:hAnsi="Times New Roman"/>
            <w:b w:val="false"/>
            <w:i w:val="false"/>
            <w:color w:val="000000"/>
            <w:sz w:val="22"/>
          </w:rPr>
          <w:t>83.102(2)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83.102(1)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All of the following criteria must be met.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physical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blind or disabled as determined by the receipt of social security disability benefits or by a disability determination made through the department. Disability determinations are made according to supplemental security income guidelines under </w:t>
      </w:r>
      <w:r>
        <w:rPr>
          <w:rFonts w:ascii="Times New Roman" w:hAnsi="Times New Roman"/>
          <w:b w:val="false"/>
          <w:i w:val="false"/>
          <w:color w:val="000000"/>
          <w:sz w:val="22"/>
        </w:rPr>
        <w:t>Title XVI of the Social Security Act</w:t>
      </w:r>
      <w:r>
        <w:rPr>
          <w:rFonts w:ascii="Times New Roman" w:hAnsi="Times New Roman"/>
          <w:b w:val="false"/>
          <w:i w:val="false"/>
          <w:color w:val="000000"/>
          <w:sz w:val="22"/>
        </w:rPr>
        <w:t xml:space="preserve"> as amended to July 1, 2026, or the disability guidelines for the Medicaid employed people with disabilities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ineligible for the HCBS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the ability to hire, supervise, and fire the provider as determined by the service worker, and be willing to do so, or have a parent or guardian named by probate court, or attorney in fact under a durable power of attorney for health care who will take this responsibility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Be eligible for Medicaid under </w:t>
      </w:r>
      <w:hyperlink r:id="rId6">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aged 18 years to 64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 in need of skilled nursing or intermediate care facility level of care based on information submitted on a completed interRAI - Pediatric Home Care (PEDS-HC) for those aged 18 to 20 or the interRAI - Home Care (HC) for those aged 21 and over and other supporting documentation as relevant. The interRAI - PEDS-HC and the interRAI - HC are available on request from the department. Copies of the completed information submission tool for an individual are available to that individual from the individual’s case manager or MCO.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decisions on level of care will be made for the department by the department within two working days of receipt of medical information. Iowa Medicaid determines whether the level of care requirement is met based on medical necessity and the appropriateness of the level of care under 441—subrules </w:t>
      </w:r>
      <w:hyperlink r:id="rId7">
        <w:r>
          <w:rPr>
            <w:rStyle w:val="Hyperlink"/>
            <w:rFonts w:ascii="Times New Roman" w:hAnsi="Times New Roman"/>
            <w:b w:val="false"/>
            <w:i w:val="false"/>
            <w:color w:val="000000"/>
            <w:sz w:val="22"/>
          </w:rPr>
          <w:t>79.10(1)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79.10(2)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Adverse decisions may be appealed to the department pursuant to </w:t>
      </w:r>
      <w:hyperlink r:id="rId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Choose HCBS.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Use a minimum of one unit of service per calendar quarter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consumer choices option as set forth in </w:t>
      </w:r>
      <w:hyperlink r:id="rId10">
        <w:r>
          <w:rPr>
            <w:rStyle w:val="Hyperlink"/>
            <w:rFonts w:ascii="Times New Roman" w:hAnsi="Times New Roman"/>
            <w:b w:val="false"/>
            <w:i w:val="false"/>
            <w:color w:val="000000"/>
            <w:sz w:val="22"/>
          </w:rPr>
          <w:t>441—subrule 78.46(6)</w:t>
        </w:r>
      </w:hyperlink>
      <w:r>
        <w:rPr>
          <w:rFonts w:ascii="Times New Roman" w:hAnsi="Times New Roman"/>
          <w:b w:val="false"/>
          <w:i w:val="false"/>
          <w:color w:val="000000"/>
          <w:sz w:val="22"/>
        </w:rPr>
        <w:t>, not be living in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83.102(2)</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have a service plan that is developed by the applicant and a department service worker. The plan must be completed and approved before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designated case manager will identify the need for service based on the needs of the applicant, as documented in the information submission tool listed in paragraph </w:t>
      </w:r>
      <w:hyperlink r:id="rId11">
        <w:r>
          <w:rPr>
            <w:rStyle w:val="Hyperlink"/>
            <w:rFonts w:ascii="Times New Roman" w:hAnsi="Times New Roman"/>
            <w:b w:val="false"/>
            <w:i w:val="false"/>
            <w:color w:val="000000"/>
            <w:sz w:val="22"/>
          </w:rPr>
          <w:t>83.102(1)</w:t>
        </w:r>
      </w:hyperlink>
      <w:r>
        <w:rPr>
          <w:rFonts w:ascii="Times New Roman" w:hAnsi="Times New Roman"/>
          <w:b w:val="false"/>
          <w:i/>
          <w:color w:val="000000"/>
          <w:sz w:val="22"/>
        </w:rPr>
        <w:t>“h,”</w:t>
      </w:r>
      <w:r>
        <w:rPr>
          <w:rFonts w:ascii="Times New Roman" w:hAnsi="Times New Roman"/>
          <w:b w:val="false"/>
          <w:i w:val="false"/>
          <w:color w:val="000000"/>
          <w:sz w:val="22"/>
        </w:rPr>
        <w:t xml:space="preserve"> as well as the availability and appropriateness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worker will have a face-to-face visit with the member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cost of physical disability waiver services, excluding the cost of home and vehicle modifications, will not exceed $793.20 per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83.102(3)</w:t>
      </w:r>
      <w:r>
        <w:rPr>
          <w:rFonts w:ascii="Times New Roman" w:hAnsi="Times New Roman"/>
          <w:b w:val="false"/>
          <w:i w:val="false"/>
          <w:color w:val="000000"/>
          <w:sz w:val="22"/>
        </w:rPr>
        <w:t> </w:t>
      </w:r>
      <w:r>
        <w:rPr>
          <w:rFonts w:ascii="Times New Roman" w:hAnsi="Times New Roman"/>
          <w:b w:val="false"/>
          <w:i/>
          <w:color w:val="000000"/>
          <w:sz w:val="22"/>
        </w:rPr>
        <w:t xml:space="preserve">Slots. </w:t>
      </w:r>
      <w:r>
        <w:rPr>
          <w:rFonts w:ascii="Times New Roman" w:hAnsi="Times New Roman"/>
          <w:b w:val="false"/>
          <w:i w:val="false"/>
          <w:color w:val="000000"/>
          <w:sz w:val="22"/>
        </w:rPr>
        <w:t>The total number of persons receiving HCBS physical disability waiver services in the state will be limited to the number provided in the waiver approved by the Secretary of the U.S. Department of Health and Human Services. These slots will be available on a first-come, first-served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83.102(4)</w:t>
      </w:r>
      <w:r>
        <w:rPr>
          <w:rFonts w:ascii="Times New Roman" w:hAnsi="Times New Roman"/>
          <w:b w:val="false"/>
          <w:i w:val="false"/>
          <w:color w:val="000000"/>
          <w:sz w:val="22"/>
        </w:rPr>
        <w:t> </w:t>
      </w:r>
      <w:r>
        <w:rPr>
          <w:rFonts w:ascii="Times New Roman" w:hAnsi="Times New Roman"/>
          <w:b w:val="false"/>
          <w:i/>
          <w:color w:val="000000"/>
          <w:sz w:val="22"/>
        </w:rPr>
        <w:t xml:space="preserve">Securing a slot.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field office will enter all waiver applications into the institutional and waiver authorization and narrative system (IoWANS) to determine whether a slot is available for all new applicants for the HCBS physical disability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applicants not currently receiving Medicaid, the department field office will make the entry by the end of the fifth working day after receipt of a completed application for health services and help paying costs or within five working days after receipt of disability determination,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current Medicaid members, the department field office will make the entry by the end of the fifth working day after receipt of a written request signed and dated by the waiver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no slot is available, the department will enter applicants on the HCBS physical disabilities waiver waiting list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not currently eligible for Medicaid will be entered on the basis of the date a completed health services application is received by the department or upon receipt of disability determination, whichever is later. Applicants currently eligible for Medicaid will be added on the basis of the date the applicant requests HCBS physical disability program services. In the event that more than one application is received on the same day, applicants will be entered on the waiting list on the basis of the day of the month of their birthday, the lowest number being first on the list. Any subsequent tie will be decided by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who do not fall within the available slots will have their applications rejected but their names will be maintained on the waiting list. As slots become available, persons will be selected from the waiting list to maintain the number of approved persons on the program based on their order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83.102(5)</w:t>
      </w:r>
      <w:r>
        <w:rPr>
          <w:rFonts w:ascii="Times New Roman" w:hAnsi="Times New Roman"/>
          <w:b w:val="false"/>
          <w:i w:val="false"/>
          <w:color w:val="000000"/>
          <w:sz w:val="22"/>
        </w:rPr>
        <w:t> </w:t>
      </w:r>
      <w:r>
        <w:rPr>
          <w:rFonts w:ascii="Times New Roman" w:hAnsi="Times New Roman"/>
          <w:b w:val="false"/>
          <w:i/>
          <w:color w:val="000000"/>
          <w:sz w:val="22"/>
        </w:rPr>
        <w:t xml:space="preserve">HCBS physical disability waiver waiting list. </w:t>
      </w:r>
      <w:r>
        <w:rPr>
          <w:rFonts w:ascii="Times New Roman" w:hAnsi="Times New Roman"/>
          <w:b w:val="false"/>
          <w:i w:val="false"/>
          <w:color w:val="000000"/>
          <w:sz w:val="22"/>
        </w:rPr>
        <w:t>When services are denied because the limit on the number of slots is reached, a notice of decision denying service based on the limit and stating that the person’s name will be put on a waiting list will be sent to the person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83.102.pdf" Type="http://schemas.openxmlformats.org/officeDocument/2006/relationships/hyperlink" Id="rId4"/>
    <Relationship TargetMode="External" Target="https://www.legis.iowa.gov/docs/iac/rule/441.83.102.pdf" Type="http://schemas.openxmlformats.org/officeDocument/2006/relationships/hyperlink" Id="rId5"/>
    <Relationship TargetMode="External" Target="https://www.legis.iowa.gov/docs/iac/chapter/441.75.pdf" Type="http://schemas.openxmlformats.org/officeDocument/2006/relationships/hyperlink" Id="rId6"/>
    <Relationship TargetMode="External" Target="https://www.legis.iowa.gov/docs/iac/rule/441.79.10.pdf" Type="http://schemas.openxmlformats.org/officeDocument/2006/relationships/hyperlink" Id="rId7"/>
    <Relationship TargetMode="External" Target="https://www.legis.iowa.gov/docs/iac/rule/441.79.10.pdf" Type="http://schemas.openxmlformats.org/officeDocument/2006/relationships/hyperlink" Id="rId8"/>
    <Relationship TargetMode="External" Target="https://www.legis.iowa.gov/docs/iac/chapter/441.2506.pdf" Type="http://schemas.openxmlformats.org/officeDocument/2006/relationships/hyperlink" Id="rId9"/>
    <Relationship TargetMode="External" Target="https://www.legis.iowa.gov/docs/iac/rule/441.78.46.pdf" Type="http://schemas.openxmlformats.org/officeDocument/2006/relationships/hyperlink" Id="rId10"/>
    <Relationship TargetMode="External" Target="https://www.legis.iowa.gov/docs/iac/rule/441.83.102.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