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441—80.1</w:t>
      </w:r>
      <w:r>
        <w:rPr>
          <w:rFonts w:ascii="Times New Roman" w:hAnsi="Times New Roman"/>
          <w:b/>
          <w:i w:val="false"/>
          <w:color w:val="000000"/>
          <w:sz w:val="22"/>
        </w:rPr>
        <w:t xml:space="preserve">(249A) </w:t>
      </w:r>
      <w:r>
        <w:rPr>
          <w:rFonts w:ascii="Times New Roman" w:hAnsi="Times New Roman"/>
          <w:b/>
          <w:i w:val="false"/>
          <w:color w:val="000000"/>
          <w:sz w:val="22"/>
        </w:rPr>
        <w:t xml:space="preserve">Submission of claims. </w:t>
      </w:r>
      <w:r>
        <w:rPr>
          <w:rFonts w:ascii="Times New Roman" w:hAnsi="Times New Roman"/>
          <w:b w:val="false"/>
          <w:i w:val="false"/>
          <w:color w:val="000000"/>
          <w:sz w:val="22"/>
        </w:rPr>
        <w:t>Providers of medical and remedial care participating in the program shall submit claims for services rendered to Iowa Medicaid on at least a monthly basis. All nursing facilities and providers of home- and community-based services shall submit claims for services after the end of the calendar month in which the services are provided. Following audit of the claim, Iowa Medicaid will make payment to the provider of care. The provider manual, Chapter IV, Billing Iowa Medicaid, found on the department’s website and as amended to July 1, 2026, will detail the specific manner and frequency in which claims are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w:t>
      </w:r>
      <w:r>
        <w:rPr>
          <w:rFonts w:ascii="Times New Roman" w:hAnsi="Times New Roman"/>
          <w:b w:val="false"/>
          <w:i w:val="false"/>
          <w:color w:val="000000"/>
          <w:sz w:val="22"/>
        </w:rPr>
        <w:t> </w:t>
      </w:r>
      <w:r>
        <w:rPr>
          <w:rFonts w:ascii="Times New Roman" w:hAnsi="Times New Roman"/>
          <w:b w:val="false"/>
          <w:i w:val="false"/>
          <w:color w:val="000000"/>
          <w:sz w:val="22"/>
        </w:rPr>
        <w:t>Electronic submission. Providers are required to submit claims electronically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w:t>
      </w:r>
      <w:r>
        <w:rPr>
          <w:rFonts w:ascii="Times New Roman" w:hAnsi="Times New Roman"/>
          <w:b w:val="false"/>
          <w:i w:val="false"/>
          <w:color w:val="000000"/>
          <w:sz w:val="22"/>
        </w:rPr>
        <w:t> </w:t>
      </w:r>
      <w:r>
        <w:rPr>
          <w:rFonts w:ascii="Times New Roman" w:hAnsi="Times New Roman"/>
          <w:b w:val="false"/>
          <w:i w:val="false"/>
          <w:color w:val="000000"/>
          <w:sz w:val="22"/>
        </w:rPr>
        <w:t>For fee-for-service members, providers billing claims for Medicare beneficiaries that do not cross over electronically to Iowa Medicaid must submit the following electronically, in accordance with the All Providers manual, Chapter IV, Billing Iowa Medicaid, located on the department’s website and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UB-04.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CMS-1500. The Explanation of Medicare Benefits (EOMB) is only required when requested by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