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441—79.4</w:t>
      </w:r>
      <w:r>
        <w:rPr>
          <w:rFonts w:ascii="Times New Roman" w:hAnsi="Times New Roman"/>
          <w:b/>
          <w:i w:val="false"/>
          <w:color w:val="000000"/>
          <w:sz w:val="22"/>
        </w:rPr>
        <w:t xml:space="preserve">(249A) </w:t>
      </w:r>
      <w:r>
        <w:rPr>
          <w:rFonts w:ascii="Times New Roman" w:hAnsi="Times New Roman"/>
          <w:b/>
          <w:i w:val="false"/>
          <w:color w:val="000000"/>
          <w:sz w:val="22"/>
        </w:rPr>
        <w:t xml:space="preserve">Reviews and 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representative,”</w:t>
      </w:r>
      <w:r>
        <w:rPr>
          <w:rFonts w:ascii="Times New Roman" w:hAnsi="Times New Roman"/>
          <w:b w:val="false"/>
          <w:i w:val="false"/>
          <w:color w:val="000000"/>
          <w:sz w:val="22"/>
        </w:rPr>
        <w:t> </w:t>
      </w:r>
      <w:r>
        <w:rPr>
          <w:rFonts w:ascii="Times New Roman" w:hAnsi="Times New Roman"/>
          <w:b w:val="false"/>
          <w:i w:val="false"/>
          <w:color w:val="000000"/>
          <w:sz w:val="22"/>
        </w:rPr>
        <w:t>within the context of this rule, means the person appointed to carry out audit or review procedures, including assigned auditors, reviewers or agents contracted for specific audits, reviews, or audit or review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“Claim”</w:t>
      </w:r>
      <w:r>
        <w:rPr>
          <w:rFonts w:ascii="Times New Roman" w:hAnsi="Times New Roman"/>
          <w:b w:val="false"/>
          <w:i w:val="false"/>
          <w:color w:val="000000"/>
          <w:sz w:val="22"/>
        </w:rPr>
        <w:t> </w:t>
      </w:r>
      <w:r>
        <w:rPr>
          <w:rFonts w:ascii="Times New Roman" w:hAnsi="Times New Roman"/>
          <w:b w:val="false"/>
          <w:i w:val="false"/>
          <w:color w:val="000000"/>
          <w:sz w:val="22"/>
        </w:rPr>
        <w:t>means each record received by the department or Iowa Medicaid that states the amount of requested payment and the service rendered by a specific and particular Medicaid provider to an eligible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legible electronic or hard-copy history that documents the criteria established for medical records as set forth in rule </w:t>
      </w:r>
      <w:hyperlink r:id="rId4">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A claim form or billing statement does not constitute a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“Confidence level”</w:t>
      </w:r>
      <w:r>
        <w:rPr>
          <w:rFonts w:ascii="Times New Roman" w:hAnsi="Times New Roman"/>
          <w:b w:val="false"/>
          <w:i w:val="false"/>
          <w:color w:val="000000"/>
          <w:sz w:val="22"/>
        </w:rPr>
        <w:t> </w:t>
      </w:r>
      <w:r>
        <w:rPr>
          <w:rFonts w:ascii="Times New Roman" w:hAnsi="Times New Roman"/>
          <w:b w:val="false"/>
          <w:i w:val="false"/>
          <w:color w:val="000000"/>
          <w:sz w:val="22"/>
        </w:rPr>
        <w:t>means the statistical reliability of the sampling parameters used to estimate the proportion of payment errors (overpayment and underpayment) in the universe under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“Customary and prevailing fee”</w:t>
      </w:r>
      <w:r>
        <w:rPr>
          <w:rFonts w:ascii="Times New Roman" w:hAnsi="Times New Roman"/>
          <w:b w:val="false"/>
          <w:i w:val="false"/>
          <w:color w:val="000000"/>
          <w:sz w:val="22"/>
        </w:rPr>
        <w:t> </w:t>
      </w:r>
      <w:r>
        <w:rPr>
          <w:rFonts w:ascii="Times New Roman" w:hAnsi="Times New Roman"/>
          <w:b w:val="false"/>
          <w:i w:val="false"/>
          <w:color w:val="000000"/>
          <w:sz w:val="22"/>
        </w:rPr>
        <w:t>means a fee that is both (1) the most consistent charge by a Medicaid provider for a given service and (2) within the range of usual charges for a given service billed by most providers with similar training and experience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“Extrapolation”</w:t>
      </w:r>
      <w:r>
        <w:rPr>
          <w:rFonts w:ascii="Times New Roman" w:hAnsi="Times New Roman"/>
          <w:b w:val="false"/>
          <w:i w:val="false"/>
          <w:color w:val="000000"/>
          <w:sz w:val="22"/>
        </w:rPr>
        <w:t> </w:t>
      </w:r>
      <w:r>
        <w:rPr>
          <w:rFonts w:ascii="Times New Roman" w:hAnsi="Times New Roman"/>
          <w:b w:val="false"/>
          <w:i w:val="false"/>
          <w:color w:val="000000"/>
          <w:sz w:val="22"/>
        </w:rPr>
        <w:t>means that the total amount of overpayment or underpayment will be determined by using sample data meeting the confidence level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“Fiscal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legible electronic or hard-copy history that documents the criteria established for fiscal records as set forth in rule </w:t>
      </w:r>
      <w:hyperlink r:id="rId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A claim form or billing statement does not constitute a fiscal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“Overpayment”</w:t>
      </w:r>
      <w:r>
        <w:rPr>
          <w:rFonts w:ascii="Times New Roman" w:hAnsi="Times New Roman"/>
          <w:b w:val="false"/>
          <w:i w:val="false"/>
          <w:color w:val="000000"/>
          <w:sz w:val="22"/>
        </w:rPr>
        <w:t> </w:t>
      </w:r>
      <w:r>
        <w:rPr>
          <w:rFonts w:ascii="Times New Roman" w:hAnsi="Times New Roman"/>
          <w:b w:val="false"/>
          <w:i w:val="false"/>
          <w:color w:val="000000"/>
          <w:sz w:val="22"/>
        </w:rPr>
        <w:t>means any payment or portion of a payment made to a provider that is incorrect according to the laws and rules applicable to the Medicaid program and that results in a payment greater than that to which the provider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“Procedure code”</w:t>
      </w:r>
      <w:r>
        <w:rPr>
          <w:rFonts w:ascii="Times New Roman" w:hAnsi="Times New Roman"/>
          <w:b w:val="false"/>
          <w:i w:val="false"/>
          <w:color w:val="000000"/>
          <w:sz w:val="22"/>
        </w:rPr>
        <w:t> </w:t>
      </w:r>
      <w:r>
        <w:rPr>
          <w:rFonts w:ascii="Times New Roman" w:hAnsi="Times New Roman"/>
          <w:b w:val="false"/>
          <w:i w:val="false"/>
          <w:color w:val="000000"/>
          <w:sz w:val="22"/>
        </w:rPr>
        <w:t>means the identifier that describes medical or remedial services performed or the supplies, drugs, or equipment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“Random sample”</w:t>
      </w:r>
      <w:r>
        <w:rPr>
          <w:rFonts w:ascii="Times New Roman" w:hAnsi="Times New Roman"/>
          <w:b w:val="false"/>
          <w:i w:val="false"/>
          <w:color w:val="000000"/>
          <w:sz w:val="22"/>
        </w:rPr>
        <w:t> </w:t>
      </w:r>
      <w:r>
        <w:rPr>
          <w:rFonts w:ascii="Times New Roman" w:hAnsi="Times New Roman"/>
          <w:b w:val="false"/>
          <w:i w:val="false"/>
          <w:color w:val="000000"/>
          <w:sz w:val="22"/>
        </w:rPr>
        <w:t>means a statistically valid random sample for which the probability of selection for every item in the universe is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“Underpayment”</w:t>
      </w:r>
      <w:r>
        <w:rPr>
          <w:rFonts w:ascii="Times New Roman" w:hAnsi="Times New Roman"/>
          <w:b w:val="false"/>
          <w:i w:val="false"/>
          <w:color w:val="000000"/>
          <w:sz w:val="22"/>
        </w:rPr>
        <w:t> </w:t>
      </w:r>
      <w:r>
        <w:rPr>
          <w:rFonts w:ascii="Times New Roman" w:hAnsi="Times New Roman"/>
          <w:b w:val="false"/>
          <w:i w:val="false"/>
          <w:color w:val="000000"/>
          <w:sz w:val="22"/>
        </w:rPr>
        <w:t>means any payment or portion of a payment not made to a provider for services delivered to eligible members according to the laws and rules applicable to the Medicaid program and to which the provider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“Universe”</w:t>
      </w:r>
      <w:r>
        <w:rPr>
          <w:rFonts w:ascii="Times New Roman" w:hAnsi="Times New Roman"/>
          <w:b w:val="false"/>
          <w:i w:val="false"/>
          <w:color w:val="000000"/>
          <w:sz w:val="22"/>
        </w:rPr>
        <w:t> </w:t>
      </w:r>
      <w:r>
        <w:rPr>
          <w:rFonts w:ascii="Times New Roman" w:hAnsi="Times New Roman"/>
          <w:b w:val="false"/>
          <w:i w:val="false"/>
          <w:color w:val="000000"/>
          <w:sz w:val="22"/>
        </w:rPr>
        <w:t>means all items or claims under review or audit during the period specified by the audit 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79.4(2)</w:t>
      </w:r>
      <w:r>
        <w:rPr>
          <w:rFonts w:ascii="Times New Roman" w:hAnsi="Times New Roman"/>
          <w:b w:val="false"/>
          <w:i w:val="false"/>
          <w:color w:val="000000"/>
          <w:sz w:val="22"/>
        </w:rPr>
        <w:t> </w:t>
      </w:r>
      <w:r>
        <w:rPr>
          <w:rFonts w:ascii="Times New Roman" w:hAnsi="Times New Roman"/>
          <w:b w:val="false"/>
          <w:i/>
          <w:color w:val="000000"/>
          <w:sz w:val="22"/>
        </w:rPr>
        <w:t xml:space="preserve">Audit or review of clinical and fiscal records by the department. </w:t>
      </w:r>
      <w:r>
        <w:rPr>
          <w:rFonts w:ascii="Times New Roman" w:hAnsi="Times New Roman"/>
          <w:b w:val="false"/>
          <w:i w:val="false"/>
          <w:color w:val="000000"/>
          <w:sz w:val="22"/>
        </w:rPr>
        <w:t>Any Medicaid provider may be audited or reviewed at any time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Authorized representatives of the department have the right, upon proper identification, to audit or review the clinical and fiscal records to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correctly paid claims for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has furnished the services to Medicaid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has retained clinical and fiscal records that substantiate claims submitted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goods or services provided were in accordance with Iowa Medicaid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provider records by Iowa Medicaid will include a Documentation Checklist form, which is available on the department’s website, listing the specific records that must be provided for the audit or review pursuant to paragraph </w:t>
      </w:r>
      <w:hyperlink r:id="rId6">
        <w:r>
          <w:rPr>
            <w:rStyle w:val="Hyperlink"/>
            <w:rFonts w:ascii="Times New Roman" w:hAnsi="Times New Roman"/>
            <w:b w:val="false"/>
            <w:i w:val="false"/>
            <w:color w:val="000000"/>
            <w:sz w:val="22"/>
          </w:rPr>
          <w:t>79.3(2)</w:t>
        </w:r>
        <w:r>
          <w:rPr>
            <w:rFonts w:ascii="Times New Roman" w:hAnsi="Times New Roman"/>
            <w:b w:val="false"/>
            <w:i/>
            <w:color w:val="000000"/>
            <w:sz w:val="22"/>
          </w:rPr>
          <w:t>“d”</w:t>
        </w:r>
      </w:hyperlink>
      <w:r>
        <w:rPr>
          <w:rFonts w:ascii="Times New Roman" w:hAnsi="Times New Roman"/>
          <w:b w:val="false"/>
          <w:i w:val="false"/>
          <w:color w:val="000000"/>
          <w:sz w:val="22"/>
        </w:rPr>
        <w:t xml:space="preserve"> to document the basis for services or activities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generated and maintained by the department may be used by auditors or reviewers and in all proceedings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79.4(3)</w:t>
      </w:r>
      <w:r>
        <w:rPr>
          <w:rFonts w:ascii="Times New Roman" w:hAnsi="Times New Roman"/>
          <w:b w:val="false"/>
          <w:i w:val="false"/>
          <w:color w:val="000000"/>
          <w:sz w:val="22"/>
        </w:rPr>
        <w:t> </w:t>
      </w:r>
      <w:r>
        <w:rPr>
          <w:rFonts w:ascii="Times New Roman" w:hAnsi="Times New Roman"/>
          <w:b w:val="false"/>
          <w:i/>
          <w:color w:val="000000"/>
          <w:sz w:val="22"/>
        </w:rPr>
        <w:t xml:space="preserve">Audit or review procedures. </w:t>
      </w:r>
      <w:r>
        <w:rPr>
          <w:rFonts w:ascii="Times New Roman" w:hAnsi="Times New Roman"/>
          <w:b w:val="false"/>
          <w:i w:val="false"/>
          <w:color w:val="000000"/>
          <w:sz w:val="22"/>
        </w:rPr>
        <w:t>The department will select the method of conducting an audit or review and will protect the confidential nature of the records being audited or reviewed. The provider may be required to furnish records to the department. Unless the department specifies otherwise, the provider may select the method of delivering any requested records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 written request for records, the provider must submit all responsive records to the department or its authorized agent within 30 calendar days of the mailing date of the request, except as provided in paragraph </w:t>
      </w:r>
      <w:hyperlink r:id="rId7">
        <w:r>
          <w:rPr>
            <w:rStyle w:val="Hyperlink"/>
            <w:rFonts w:ascii="Times New Roman" w:hAnsi="Times New Roman"/>
            <w:b w:val="false"/>
            <w:i w:val="false"/>
            <w:color w:val="000000"/>
            <w:sz w:val="22"/>
          </w:rPr>
          <w:t>79.4(3)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Extension of time limit for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an extension to the required submission date of up to 15 calendar days upon written request from the provider or the provider’s designee. The request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good cause for the delay in submitting the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received by the department before the date the records are due to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these rules, “good cause” has the same meaning as in Iowa Rule of Civil Procedure </w:t>
      </w:r>
      <w:r>
        <w:rPr>
          <w:rFonts w:ascii="Times New Roman" w:hAnsi="Times New Roman"/>
          <w:b w:val="false"/>
          <w:i w:val="false"/>
          <w:color w:val="000000"/>
          <w:sz w:val="22"/>
        </w:rPr>
        <w:t>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a request for an extension of the time limit for submitting records at its discretion. The department shall issue a written notice of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may appeal the department’s denial of a request to extend the time limit for submission of requested records according to the procedures in </w:t>
      </w:r>
      <w:hyperlink r:id="rId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elect to conduct announced or unannounced on-site reviews or audits. Records must be provided upon request and before the end of the on-site review 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an announced on-site review or audit, the department’s employee or authorized agent may give as little as one day’s advance notice of the review or audit and the records and supporting documentation to be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is not required for unannounced on-site reviews and audits.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an on-site review or audit, the conclusion of that review or audit is considered the end of the period within which to produce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Audit or review procedures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Comparing clinical and fiscal records with each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Interviewing members who received goods or services and employees of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Examining third-party payment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Comparing Medicaid charges with private-patient charges to determine that the charge to Medicaid is not more than the customary and prevailing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Examining all documents related to the services for which Medicaid was billed.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of statistical sampling techniques. The department’s procedures for auditing or reviewing Medicaid providers may include the use of random sampling and extrapolation.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statistically valid random sample will be selected from the universe of records to be audited or reviewed. The sample size will be selected using accepted sample size estimation methods. The confidence level of the sample size calculation will not be less than 95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the sample audit or review, the statistical margin of error of the sample will be computed, and a confidence interval will be determined. The estimated error rate will be extrapolated to the universe from which the sample was drawn within the computed margin of error of the sampling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Commonly accepted statistical analysis programs may be used to estimate the sample size and calculate the confidence interval, consistent with the sampling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audit or review findings generated through statistical sampling procedures constitute prima facie evidence in all department proceedings regarding the number and amount of overpayments or underpayments received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Self-audit. The department may require a provider to conduct a self-audit and report the results of the self-audit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79.4(4)</w:t>
      </w:r>
      <w:r>
        <w:rPr>
          <w:rFonts w:ascii="Times New Roman" w:hAnsi="Times New Roman"/>
          <w:b w:val="false"/>
          <w:i w:val="false"/>
          <w:color w:val="000000"/>
          <w:sz w:val="22"/>
        </w:rPr>
        <w:t> </w:t>
      </w:r>
      <w:r>
        <w:rPr>
          <w:rFonts w:ascii="Times New Roman" w:hAnsi="Times New Roman"/>
          <w:b w:val="false"/>
          <w:i/>
          <w:color w:val="000000"/>
          <w:sz w:val="22"/>
        </w:rPr>
        <w:t xml:space="preserve">Preliminary report of audit or review findings. </w:t>
      </w:r>
      <w:r>
        <w:rPr>
          <w:rFonts w:ascii="Times New Roman" w:hAnsi="Times New Roman"/>
          <w:b w:val="false"/>
          <w:i w:val="false"/>
          <w:color w:val="000000"/>
          <w:sz w:val="22"/>
        </w:rPr>
        <w:t>If the department concludes from an audit or review that an overpayment has occurred, the department will issue a preliminary finding of a tentative overpayment and inform the provider of the opportunity to request a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79.4(5)</w:t>
      </w:r>
      <w:r>
        <w:rPr>
          <w:rFonts w:ascii="Times New Roman" w:hAnsi="Times New Roman"/>
          <w:b w:val="false"/>
          <w:i w:val="false"/>
          <w:color w:val="000000"/>
          <w:sz w:val="22"/>
        </w:rPr>
        <w:t> </w:t>
      </w:r>
      <w:r>
        <w:rPr>
          <w:rFonts w:ascii="Times New Roman" w:hAnsi="Times New Roman"/>
          <w:b w:val="false"/>
          <w:i/>
          <w:color w:val="000000"/>
          <w:sz w:val="22"/>
        </w:rPr>
        <w:t xml:space="preserve">Disagreement with audit or review findings. </w:t>
      </w:r>
      <w:r>
        <w:rPr>
          <w:rFonts w:ascii="Times New Roman" w:hAnsi="Times New Roman"/>
          <w:b w:val="false"/>
          <w:i w:val="false"/>
          <w:color w:val="000000"/>
          <w:sz w:val="22"/>
        </w:rPr>
        <w:t>If a provider disagrees with the preliminary finding of a tentative overpayment, the provider may request a reevaluation by the department and may present clarifying information and supplemental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Reevaluation request. </w:t>
      </w:r>
      <w:r>
        <w:rPr>
          <w:rFonts w:ascii="Times New Roman" w:hAnsi="Times New Roman"/>
          <w:b w:val="false"/>
          <w:i w:val="false"/>
          <w:color w:val="000000"/>
          <w:sz w:val="22"/>
        </w:rPr>
        <w:t>A request for reevaluation must be submitted in writing within 15 calendar days of the date of the notice of the preliminary finding of a tentative overpayment. The request must specify the issues of disagreement.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audit or review is being performed by Iowa Medicaid, the request should be addressed to Iowa Medicaid at the department’s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audit or review is being performed by any other departmental entity, the request should be addressed to the department at 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 xml:space="preserve">A provider that has made a reevaluation request pursuant to paragraph </w:t>
      </w:r>
      <w:hyperlink r:id="rId9">
        <w:r>
          <w:rPr>
            <w:rStyle w:val="Hyperlink"/>
            <w:rFonts w:ascii="Times New Roman" w:hAnsi="Times New Roman"/>
            <w:b w:val="false"/>
            <w:i w:val="false"/>
            <w:color w:val="000000"/>
            <w:sz w:val="22"/>
          </w:rPr>
          <w:t>79.4(5)</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submit clarifying information or supplemental documentation that was not previously provided. This information must be received at the applicable address within 30 calendar days of the mailing of the preliminary finding of a tentative overpayment to the provider, except as provided in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Disagreement with sampling results. </w:t>
      </w:r>
      <w:r>
        <w:rPr>
          <w:rFonts w:ascii="Times New Roman" w:hAnsi="Times New Roman"/>
          <w:b w:val="false"/>
          <w:i w:val="false"/>
          <w:color w:val="000000"/>
          <w:sz w:val="22"/>
        </w:rPr>
        <w:t>When the department’s audit or review findings have been generated through sampling and extrapolation and the provider disagrees with the findings, the burden of proof of compliance rests with the provider. The provider may present evidence to show that the sample was invalid. The evidence may include a 100 percent audit or review of the universe of provider records used by the department in the drawing of the department’s sample. Any such audit or review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arranged and paid for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conducted by an individual or organization with expertise in coding, medical services, and Iowa Medicaid policy if the issues relate to clinical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conducted by a certified public accountant if the issues relate to fiscal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Demonstrate that bills and records that were not audited or reviewed in the department’s sample are in compliance with program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submitted to the department with all supporting documentation within 60 calendar days of the mailing of the preliminary finding of a tentative overpayment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79.4(6)</w:t>
      </w:r>
      <w:r>
        <w:rPr>
          <w:rFonts w:ascii="Times New Roman" w:hAnsi="Times New Roman"/>
          <w:b w:val="false"/>
          <w:i w:val="false"/>
          <w:color w:val="000000"/>
          <w:sz w:val="22"/>
        </w:rPr>
        <w:t> </w:t>
      </w:r>
      <w:r>
        <w:rPr>
          <w:rFonts w:ascii="Times New Roman" w:hAnsi="Times New Roman"/>
          <w:b w:val="false"/>
          <w:i/>
          <w:color w:val="000000"/>
          <w:sz w:val="22"/>
        </w:rPr>
        <w:t xml:space="preserve">Finding and order for repayment. </w:t>
      </w:r>
      <w:r>
        <w:rPr>
          <w:rFonts w:ascii="Times New Roman" w:hAnsi="Times New Roman"/>
          <w:b w:val="false"/>
          <w:i w:val="false"/>
          <w:color w:val="000000"/>
          <w:sz w:val="22"/>
        </w:rPr>
        <w:t>Upon completion of a requested reevaluation or upon expiration of the time to request reevaluation, the department will issue a finding and order for repayment of any overpayment and may immediately begin withholding payments on other claims to recover any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79.4(7)</w:t>
      </w:r>
      <w:r>
        <w:rPr>
          <w:rFonts w:ascii="Times New Roman" w:hAnsi="Times New Roman"/>
          <w:b w:val="false"/>
          <w:i w:val="false"/>
          <w:color w:val="000000"/>
          <w:sz w:val="22"/>
        </w:rPr>
        <w:t> </w:t>
      </w:r>
      <w:r>
        <w:rPr>
          <w:rFonts w:ascii="Times New Roman" w:hAnsi="Times New Roman"/>
          <w:b w:val="false"/>
          <w:i/>
          <w:color w:val="000000"/>
          <w:sz w:val="22"/>
        </w:rPr>
        <w:t xml:space="preserve">Appeal by provider of care. </w:t>
      </w:r>
      <w:r>
        <w:rPr>
          <w:rFonts w:ascii="Times New Roman" w:hAnsi="Times New Roman"/>
          <w:b w:val="false"/>
          <w:i w:val="false"/>
          <w:color w:val="000000"/>
          <w:sz w:val="22"/>
        </w:rPr>
        <w:t xml:space="preserve">A provider may appeal the finding and order of repayment and withholding of payments pursuant to </w:t>
      </w:r>
      <w:hyperlink r:id="rId1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However, an appeal will not stay the withholding of payments or other action to collect the overpayment. Records not provided to the department during the review process set forth in subrule </w:t>
      </w:r>
      <w:hyperlink r:id="rId11">
        <w:r>
          <w:rPr>
            <w:rStyle w:val="Hyperlink"/>
            <w:rFonts w:ascii="Times New Roman" w:hAnsi="Times New Roman"/>
            <w:b w:val="false"/>
            <w:i w:val="false"/>
            <w:color w:val="000000"/>
            <w:sz w:val="22"/>
          </w:rPr>
          <w:t>79.4(3)</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79.4(5)</w:t>
        </w:r>
      </w:hyperlink>
      <w:r>
        <w:rPr>
          <w:rFonts w:ascii="Times New Roman" w:hAnsi="Times New Roman"/>
          <w:b w:val="false"/>
          <w:i w:val="false"/>
          <w:color w:val="000000"/>
          <w:sz w:val="22"/>
        </w:rPr>
        <w:t xml:space="preserve"> are not admissible in any subsequent contested case proceeding arising out of a finding and order for repayment of any overpayment identified under subrule </w:t>
      </w:r>
      <w:hyperlink r:id="rId13">
        <w:r>
          <w:rPr>
            <w:rStyle w:val="Hyperlink"/>
            <w:rFonts w:ascii="Times New Roman" w:hAnsi="Times New Roman"/>
            <w:b w:val="false"/>
            <w:i w:val="false"/>
            <w:color w:val="000000"/>
            <w:sz w:val="22"/>
          </w:rPr>
          <w:t>79.4(6)</w:t>
        </w:r>
      </w:hyperlink>
      <w:r>
        <w:rPr>
          <w:rFonts w:ascii="Times New Roman" w:hAnsi="Times New Roman"/>
          <w:b w:val="false"/>
          <w:i w:val="false"/>
          <w:color w:val="000000"/>
          <w:sz w:val="22"/>
        </w:rPr>
        <w:t xml:space="preserve">. This provision does not preclude providers that have provided records to the department during the review process set forth in subrule </w:t>
      </w:r>
      <w:hyperlink r:id="rId14">
        <w:r>
          <w:rPr>
            <w:rStyle w:val="Hyperlink"/>
            <w:rFonts w:ascii="Times New Roman" w:hAnsi="Times New Roman"/>
            <w:b w:val="false"/>
            <w:i w:val="false"/>
            <w:color w:val="000000"/>
            <w:sz w:val="22"/>
          </w:rPr>
          <w:t>79.4(3)</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79.4(5)</w:t>
        </w:r>
      </w:hyperlink>
      <w:r>
        <w:rPr>
          <w:rFonts w:ascii="Times New Roman" w:hAnsi="Times New Roman"/>
          <w:b w:val="false"/>
          <w:i w:val="false"/>
          <w:color w:val="000000"/>
          <w:sz w:val="22"/>
        </w:rPr>
        <w:t xml:space="preserve"> from presenting clarifying information or supplemental documentation in the appeals process in order to defend against any overpayment identified under subrule </w:t>
      </w:r>
      <w:hyperlink r:id="rId16">
        <w:r>
          <w:rPr>
            <w:rStyle w:val="Hyperlink"/>
            <w:rFonts w:ascii="Times New Roman" w:hAnsi="Times New Roman"/>
            <w:b w:val="false"/>
            <w:i w:val="false"/>
            <w:color w:val="000000"/>
            <w:sz w:val="22"/>
          </w:rPr>
          <w:t>79.4(6)</w:t>
        </w:r>
      </w:hyperlink>
      <w:r>
        <w:rPr>
          <w:rFonts w:ascii="Times New Roman" w:hAnsi="Times New Roman"/>
          <w:b w:val="false"/>
          <w:i w:val="false"/>
          <w:color w:val="000000"/>
          <w:sz w:val="22"/>
        </w:rPr>
        <w:t>. This provision is intended to minimize potential duplication of effort and delay in the audit or review process, minimize unnecessary appeals, and otherwise forestall fraud, waste, and abuse in the Iowa Medicaid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9.3.pdf" Type="http://schemas.openxmlformats.org/officeDocument/2006/relationships/hyperlink" Id="rId4"/>
    <Relationship TargetMode="External" Target="https://www.legis.iowa.gov/docs/iac/rule/441.79.3.pdf" Type="http://schemas.openxmlformats.org/officeDocument/2006/relationships/hyperlink" Id="rId5"/>
    <Relationship TargetMode="External" Target="https://www.legis.iowa.gov/docs/iac/rule/441.79.3.pdf" Type="http://schemas.openxmlformats.org/officeDocument/2006/relationships/hyperlink" Id="rId6"/>
    <Relationship TargetMode="External" Target="https://www.legis.iowa.gov/docs/iac/rule/441.79.4.pdf" Type="http://schemas.openxmlformats.org/officeDocument/2006/relationships/hyperlink" Id="rId7"/>
    <Relationship TargetMode="External" Target="https://www.legis.iowa.gov/docs/iac/chapter/441.2506.pdf" Type="http://schemas.openxmlformats.org/officeDocument/2006/relationships/hyperlink" Id="rId8"/>
    <Relationship TargetMode="External" Target="https://www.legis.iowa.gov/docs/iac/rule/441.79.4.pdf" Type="http://schemas.openxmlformats.org/officeDocument/2006/relationships/hyperlink" Id="rId9"/>
    <Relationship TargetMode="External" Target="https://www.legis.iowa.gov/docs/iac/chapter/441.2506.pdf" Type="http://schemas.openxmlformats.org/officeDocument/2006/relationships/hyperlink" Id="rId10"/>
    <Relationship TargetMode="External" Target="https://www.legis.iowa.gov/docs/iac/rule/441.79.4.pdf" Type="http://schemas.openxmlformats.org/officeDocument/2006/relationships/hyperlink" Id="rId11"/>
    <Relationship TargetMode="External" Target="https://www.legis.iowa.gov/docs/iac/rule/441.79.4.pdf" Type="http://schemas.openxmlformats.org/officeDocument/2006/relationships/hyperlink" Id="rId12"/>
    <Relationship TargetMode="External" Target="https://www.legis.iowa.gov/docs/iac/rule/441.79.4.pdf" Type="http://schemas.openxmlformats.org/officeDocument/2006/relationships/hyperlink" Id="rId13"/>
    <Relationship TargetMode="External" Target="https://www.legis.iowa.gov/docs/iac/rule/441.79.4.pdf" Type="http://schemas.openxmlformats.org/officeDocument/2006/relationships/hyperlink" Id="rId14"/>
    <Relationship TargetMode="External" Target="https://www.legis.iowa.gov/docs/iac/rule/441.79.4.pdf" Type="http://schemas.openxmlformats.org/officeDocument/2006/relationships/hyperlink" Id="rId15"/>
    <Relationship TargetMode="External" Target="https://www.legis.iowa.gov/docs/iac/rule/441.79.4.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