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441—79.12</w:t>
      </w:r>
      <w:r>
        <w:rPr>
          <w:rFonts w:ascii="Times New Roman" w:hAnsi="Times New Roman"/>
          <w:b/>
          <w:i w:val="false"/>
          <w:color w:val="000000"/>
          <w:sz w:val="22"/>
        </w:rPr>
        <w:t xml:space="preserve">(249A) </w:t>
      </w:r>
      <w:r>
        <w:rPr>
          <w:rFonts w:ascii="Times New Roman" w:hAnsi="Times New Roman"/>
          <w:b/>
          <w:i w:val="false"/>
          <w:color w:val="000000"/>
          <w:sz w:val="22"/>
        </w:rPr>
        <w:t xml:space="preserve">Requests for preprocedure surgical review. </w:t>
      </w:r>
      <w:r>
        <w:rPr>
          <w:rFonts w:ascii="Times New Roman" w:hAnsi="Times New Roman"/>
          <w:b w:val="false"/>
          <w:i w:val="false"/>
          <w:color w:val="000000"/>
          <w:sz w:val="22"/>
        </w:rPr>
        <w:t xml:space="preserve">Iowa Medicaid conducts a preprocedure review of certain frequently performed surgical procedures to determine the necessity of the procedures and if Medicaid payment will be approved according to requirements found in 441—subrules </w:t>
      </w:r>
      <w:hyperlink r:id="rId4">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78.3(18)</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78.26(3)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79.12(1)</w:t>
      </w:r>
      <w:r>
        <w:rPr>
          <w:rFonts w:ascii="Times New Roman" w:hAnsi="Times New Roman"/>
          <w:b w:val="false"/>
          <w:i w:val="false"/>
          <w:color w:val="000000"/>
          <w:sz w:val="22"/>
        </w:rPr>
        <w:t> </w:t>
      </w:r>
      <w:r>
        <w:rPr>
          <w:rFonts w:ascii="Times New Roman" w:hAnsi="Times New Roman"/>
          <w:b w:val="false"/>
          <w:i w:val="false"/>
          <w:color w:val="000000"/>
          <w:sz w:val="22"/>
        </w:rPr>
        <w:t>The physician must request approval from Iowa Medicaid when the physician expects to perform a surgical procedure appearing on the department’s preprocedure surgical review list published in the Medicaid provider manual. All requests for preprocedure surgical review shall be made according to instructions issued to physicians, hospitals and ambulatory surgical centers appearing in the Medicaid provider manual and instructions issued to providers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79.12(2)</w:t>
      </w:r>
      <w:r>
        <w:rPr>
          <w:rFonts w:ascii="Times New Roman" w:hAnsi="Times New Roman"/>
          <w:b w:val="false"/>
          <w:i w:val="false"/>
          <w:color w:val="000000"/>
          <w:sz w:val="22"/>
        </w:rPr>
        <w:t> </w:t>
      </w:r>
      <w:r>
        <w:rPr>
          <w:rFonts w:ascii="Times New Roman" w:hAnsi="Times New Roman"/>
          <w:b w:val="false"/>
          <w:i w:val="false"/>
          <w:color w:val="000000"/>
          <w:sz w:val="22"/>
        </w:rPr>
        <w:t>Iowa Medicaid will issue the physician a validation number for each request and advise whether payment for the procedure will be approved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79.12(3)</w:t>
      </w:r>
      <w:r>
        <w:rPr>
          <w:rFonts w:ascii="Times New Roman" w:hAnsi="Times New Roman"/>
          <w:b w:val="false"/>
          <w:i w:val="false"/>
          <w:color w:val="000000"/>
          <w:sz w:val="22"/>
        </w:rPr>
        <w:t> </w:t>
      </w:r>
      <w:r>
        <w:rPr>
          <w:rFonts w:ascii="Times New Roman" w:hAnsi="Times New Roman"/>
          <w:b w:val="false"/>
          <w:i w:val="false"/>
          <w:color w:val="000000"/>
          <w:sz w:val="22"/>
        </w:rPr>
        <w:t>Iowa Medicaid payment will not be made to the physician and other medical personnel or the facility in which the procedure is performed, e.g., hospital or ambulatory surgical center, if Iowa Medicaid does not give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79.12(4)</w:t>
      </w:r>
      <w:r>
        <w:rPr>
          <w:rFonts w:ascii="Times New Roman" w:hAnsi="Times New Roman"/>
          <w:b w:val="false"/>
          <w:i w:val="false"/>
          <w:color w:val="000000"/>
          <w:sz w:val="22"/>
        </w:rPr>
        <w:t> </w:t>
      </w:r>
      <w:r>
        <w:rPr>
          <w:rFonts w:ascii="Times New Roman" w:hAnsi="Times New Roman"/>
          <w:b w:val="false"/>
          <w:i w:val="false"/>
          <w:color w:val="000000"/>
          <w:sz w:val="22"/>
        </w:rPr>
        <w:t>Iowa Medicaid will issue a denial letter to the patient, the physician, and the facility when the requested procedure is not approved. The patient, the physician, or the facility may request a reconsideration of the decision by filing a written request with Iowa Medicaid within 60 days of the date of the denial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aggrieved party may appeal a denial of a request for reconsideration by Iowa Medicaid in accordance with </w:t>
      </w:r>
      <w:hyperlink r:id="rId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1.pdf" Type="http://schemas.openxmlformats.org/officeDocument/2006/relationships/hyperlink" Id="rId4"/>
    <Relationship TargetMode="External" Target="https://www.legis.iowa.gov/docs/iac/rule/441.78.3.pdf" Type="http://schemas.openxmlformats.org/officeDocument/2006/relationships/hyperlink" Id="rId5"/>
    <Relationship TargetMode="External" Target="https://www.legis.iowa.gov/docs/iac/rule/441.78.26.pdf" Type="http://schemas.openxmlformats.org/officeDocument/2006/relationships/hyperlink" Id="rId6"/>
    <Relationship TargetMode="External" Target="https://www.legis.iowa.gov/docs/iac/chapter/441.250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