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Payable professional services. </w:t>
      </w:r>
      <w:r>
        <w:rPr>
          <w:rFonts w:ascii="Times New Roman" w:hAnsi="Times New Roman"/>
          <w:b w:val="false"/>
          <w:i w:val="false"/>
          <w:color w:val="000000"/>
          <w:sz w:val="22"/>
        </w:rPr>
        <w:t>Payable professional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will be subject to the same approval and payment criteria as those in effect for Medicare Part B. The following levels of service are recognized for optometric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Intermediate examination. A level of optometric or ophthalmological services pertaining to medical examination and evaluation, with initiation or continuation of a diagnostic and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will be subject to the same approval and payment criteria as those in effect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Serial tonometry. Single tonometry is part of the intermediate and comprehensive exams and is not payable as a separate procedure as is serial tonometry.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Gonioscopy.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fields. Gross visual field testing is part of general optometric services and is not reported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External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Fundus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Retinal integrity evaluation with a three-mirror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 vision and multifocal spectacle lens service, verification and subsequent service. When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spectacle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Ordering of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lenses after fabrication.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Adjustment and alignment of completed lens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spectacle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three times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four times per year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Once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Once every 24 months after eight years of age when there is a change in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Spectacle lenses made from polycarbonate or equivalent material are allowed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with vision in only one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with a diagnosis-related illness or disability where regular lenses would pose a safety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Frame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new frame is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Selection and styling.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Sizing and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Fitting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Readjustment and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frames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frame every six months is allowed for children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frame every 12 months is allowed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covered lens change and the new lenses cannot be accommodated by the current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frames are allowed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with a diagnosis-related disability or illness where regular frames would pose a safety risk or result in frequent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Repairs or replacement of frames, lenses or component parts. Payment will be made for service in addition to materials. The service fee shall not exceed the dispensing fee for a replacement frame. Payment will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Contact lenses. Payment will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16 gas permeable contact lenses are allowed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eight gas permeable contact lenses are allowed every 12 months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 to six gas permeable contact lenses are allowed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gas permeable contact lenses are allowed every 24 months for members eight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Soft contact lenses and replacements are allowed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Ophthalmic materials. </w:t>
      </w:r>
      <w:r>
        <w:rPr>
          <w:rFonts w:ascii="Times New Roman" w:hAnsi="Times New Roman"/>
          <w:b w:val="false"/>
          <w:i w:val="false"/>
          <w:color w:val="000000"/>
          <w:sz w:val="22"/>
        </w:rPr>
        <w:t>Ophthalmic materials that are provided in connection with any of the foregoing professional optometric services shall provide adequate vision as determined by the optometrist and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Corrected curve lenses,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plastic, plastic and metal combination, or metal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standards according to the American National Standards Institute (ANSI) standards and tolerance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payable by fee schedule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Spectacle lenses, single vision and multifocal.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Case for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payable at actual laboratory cost as evidenced by an attached invoice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Schroeder 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Ptosis crutch.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Safety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Subnormal visual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Photochromatic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Prior authorization is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Approval will be given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will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will be actual laboratory cost as evidenced by an attached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for photochromatic tint will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Approval for press-on prisms will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78.6(5)</w:t>
      </w:r>
      <w:r>
        <w:rPr>
          <w:rFonts w:ascii="Times New Roman" w:hAnsi="Times New Roman"/>
          <w:b w:val="false"/>
          <w:i w:val="false"/>
          <w:color w:val="000000"/>
          <w:sz w:val="22"/>
        </w:rPr>
        <w:t> </w:t>
      </w:r>
      <w:r>
        <w:rPr>
          <w:rFonts w:ascii="Times New Roman" w:hAnsi="Times New Roman"/>
          <w:b w:val="false"/>
          <w:i/>
          <w:color w:val="000000"/>
          <w:sz w:val="22"/>
        </w:rPr>
        <w:t xml:space="preserve">Noncovered services. </w:t>
      </w:r>
      <w:r>
        <w:rPr>
          <w:rFonts w:ascii="Times New Roman" w:hAnsi="Times New Roman"/>
          <w:b w:val="false"/>
          <w:i w:val="false"/>
          <w:color w:val="000000"/>
          <w:sz w:val="22"/>
        </w:rPr>
        <w:t>Noncovered services include but are not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Glasses with cosmetic gradient tint lenses or other eyewear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Glasses for occupational eye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second pair of glasses or spare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Cosmetic surgery and experimental medical and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Sunglasses.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Progressive bifocal or trifocal lenses.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