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441—78.47</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Pharmaceutical case management services. </w:t>
      </w:r>
      <w:r>
        <w:rPr>
          <w:rFonts w:ascii="Times New Roman" w:hAnsi="Times New Roman"/>
          <w:b w:val="false"/>
          <w:i w:val="false"/>
          <w:color w:val="000000"/>
          <w:sz w:val="22"/>
        </w:rPr>
        <w:t>Payment will be approved for pharmaceutical case management services provided by an eligible physician and pharmacist for Medicaid recipients determined to be at high risk for medication-related problems. These services are designed to identify, prevent, and resolve medication-related problems and improve drug therapy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78.47(1)</w:t>
      </w:r>
      <w:r>
        <w:rPr>
          <w:rFonts w:ascii="Times New Roman" w:hAnsi="Times New Roman"/>
          <w:b w:val="false"/>
          <w:i w:val="false"/>
          <w:color w:val="000000"/>
          <w:sz w:val="22"/>
        </w:rPr>
        <w:t> </w:t>
      </w:r>
      <w:r>
        <w:rPr>
          <w:rFonts w:ascii="Times New Roman" w:hAnsi="Times New Roman"/>
          <w:b w:val="false"/>
          <w:i/>
          <w:color w:val="000000"/>
          <w:sz w:val="22"/>
        </w:rPr>
        <w:t xml:space="preserve">Medicaid recipient eligibility. </w:t>
      </w:r>
      <w:r>
        <w:rPr>
          <w:rFonts w:ascii="Times New Roman" w:hAnsi="Times New Roman"/>
          <w:b w:val="false"/>
          <w:i w:val="false"/>
          <w:color w:val="000000"/>
          <w:sz w:val="22"/>
        </w:rPr>
        <w:t>Patients are eligible for pharmaceutical case management services if they have active prescriptions for four or more regularly scheduled nontopical medications, are ambulatory, do not reside in a nursing facility, and have at least one of the eligible disease states of congestive heart disease, ischemic heart disease, diabetes mellitus, hypertension, hyperlipidemia, asthma, depression, atrial fibrillation, osteoarthritis, gastroesophageal reflux, or chronic obstructive pulmonary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78.47(2)</w:t>
      </w:r>
      <w:r>
        <w:rPr>
          <w:rFonts w:ascii="Times New Roman" w:hAnsi="Times New Roman"/>
          <w:b w:val="false"/>
          <w:i w:val="false"/>
          <w:color w:val="000000"/>
          <w:sz w:val="22"/>
        </w:rPr>
        <w:t> </w:t>
      </w:r>
      <w:r>
        <w:rPr>
          <w:rFonts w:ascii="Times New Roman" w:hAnsi="Times New Roman"/>
          <w:b w:val="false"/>
          <w:i/>
          <w:color w:val="000000"/>
          <w:sz w:val="22"/>
        </w:rPr>
        <w:t xml:space="preserve">Provider eligibility. </w:t>
      </w:r>
      <w:r>
        <w:rPr>
          <w:rFonts w:ascii="Times New Roman" w:hAnsi="Times New Roman"/>
          <w:b w:val="false"/>
          <w:i w:val="false"/>
          <w:color w:val="000000"/>
          <w:sz w:val="22"/>
        </w:rPr>
        <w:t>Physicians and pharmacists shall meet the following criteria to provide pharmaceutical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and pharmacists must be enrolled in the Iowa Medicaid program, have an Iowa Medicaid provider number, and receive training under the direction of the department regarding the provision of pharmaceutical case management services under the Iowa Medicaid program.</w:t>
      </w:r>
    </w:p>
    <w:p>
      <w:pPr>
        <w:spacing w:before="0" w:after="0"/>
        <w:ind w:left="120"/>
        <w:jc w:val="both"/>
      </w:pPr>
      <w:r>
        <w:rPr>
          <w:rFonts w:ascii="Times New Roman" w:hAnsi="Times New Roman"/>
          <w:b w:val="false"/>
          <w:i w:val="false"/>
          <w:color w:val="000000"/>
          <w:sz w:val="22"/>
        </w:rPr>
        <w:t>A copy of pharmaceutical case management records, including documentation of services provided, shall be maintained on file in each provider’s facility and be made available for audit by the department 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Physicians shall be licensed to practice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Pharmacists shall present to the department evidence of competency including state licensure, submit five acceptable patient care plans, and have successfully completed professional training on patient-oriented, medication-related problem prevention and resolution. Pharmacists shall also maintain problem-oriented patient records, provide a private patient consultation area, and submit a statement indicating that the submitted patient care plans are representative of the pharmacists’ usual patient care plans.</w:t>
      </w:r>
    </w:p>
    <w:p>
      <w:pPr>
        <w:spacing w:before="0" w:after="0"/>
        <w:ind w:left="120"/>
        <w:jc w:val="both"/>
      </w:pPr>
      <w:r>
        <w:rPr>
          <w:rFonts w:ascii="Times New Roman" w:hAnsi="Times New Roman"/>
          <w:b w:val="false"/>
          <w:i w:val="false"/>
          <w:color w:val="000000"/>
          <w:sz w:val="22"/>
        </w:rPr>
        <w:t>Acceptable professional training programs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doctor of pharmacy degree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Iowa Center for Pharmaceutical Care (ICPC) training program, which is a cooperative training initiative of the University of Iowa College of Pharmacy, Drake University College of Pharmacy and Health Sciences, and the Iowa Pharmacy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programs containing similar coursework and supplemental practice site evaluation and reengineering, approved by the department with input from a peer review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78.47(3)</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Eligible patients may choose whether to receive the services. If patients elect to receive the services, they must receive the services from any eligible physician and pharmacist acting as a pharmaceutical case management (PCM) team. Usually the eligible physician and pharmacist will be the patient’s primary physician and pharmacist. Pharmaceutical case management services are to be value-added services complementary to the basic medical services provided by the primary physician and pharmacist.</w:t>
      </w:r>
    </w:p>
    <w:p>
      <w:pPr>
        <w:spacing w:before="0" w:after="0"/>
        <w:ind w:left="120"/>
        <w:jc w:val="both"/>
      </w:pPr>
      <w:r>
        <w:rPr>
          <w:rFonts w:ascii="Times New Roman" w:hAnsi="Times New Roman"/>
          <w:b w:val="false"/>
          <w:i w:val="false"/>
          <w:color w:val="000000"/>
          <w:sz w:val="22"/>
        </w:rPr>
        <w:t>The PCM team shall provide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The initial assessment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patient evaluation by the pharmacist,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Assessment of indications, effectiveness, safety, and compliance of medication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Assessment for the presence of untreated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medication-related problems such as unnecessary medication therapy, suboptimal medication selection, inappropriate compliance, adverse drug reactions, and need for additional medication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report and recommendation from the pharmacist to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patient care action plan developed by the PCM team with the patient’s agreement and implemented by the PCM team. Specific components of the action plan will vary based on patient needs and conditions but may include changes in medication regimen, focused patient or caregiver education, periodic assessment for changes in the patient’s condition, periodic monitoring of the effectiveness of medication therapy, self-management training, provision of patient-specific educational and informational materials, compliance enhancement, and reinforcement of healthy lifestyles. An action plan must be completed for each initial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problem assessments. </w:t>
      </w:r>
      <w:r>
        <w:rPr>
          <w:rFonts w:ascii="Times New Roman" w:hAnsi="Times New Roman"/>
          <w:b w:val="false"/>
          <w:i w:val="false"/>
          <w:color w:val="000000"/>
          <w:sz w:val="22"/>
        </w:rPr>
        <w:t>These assessments are initiated when a new medication-related problem is identified. The action plan is modified and new components are implemented to address the new problem. This assessment may occur in the interim between scheduled follow-up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Problem follow-up assessments. </w:t>
      </w:r>
      <w:r>
        <w:rPr>
          <w:rFonts w:ascii="Times New Roman" w:hAnsi="Times New Roman"/>
          <w:b w:val="false"/>
          <w:i w:val="false"/>
          <w:color w:val="000000"/>
          <w:sz w:val="22"/>
        </w:rPr>
        <w:t>These assessments are based on patient need and a problem identified by a prior assessment. The patient’s status is evaluated at an appropriate interval. The effectiveness of the implemented action plan is determined and modifications are made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Preventive follow-up assessments. </w:t>
      </w:r>
      <w:r>
        <w:rPr>
          <w:rFonts w:ascii="Times New Roman" w:hAnsi="Times New Roman"/>
          <w:b w:val="false"/>
          <w:i w:val="false"/>
          <w:color w:val="000000"/>
          <w:sz w:val="22"/>
        </w:rPr>
        <w:t>These assessments occur approximately every six months when no current medication-related problems have been identified in prior assessments. The patient is reassessed for newly developed medication-related problems and the action plan is reviewed.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