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Occupational therapist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approved for the  services provided by an occupational therapist that follow a treatment plan established by the physician, nurse practitioner, clinical nurse specialist, or PA; are reasonable and necessary to the treatment of the patient’s illness or injury; and meet the guidelines defined for restorative, maintenance, or trial therapy as set forth in paragraphs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78.19(1)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“c.”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