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Psychologists.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approved for services authorized by state law when they are provided by the psychologist in the psychologist’s office, a hospital, nursing facility, or residential care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for covered services provided by the psychologist will be made on a fee for service basis.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made only for time spent in face-to-face consultation with the client.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Time spent with clients shall be rounded to the quarter hour.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approved for the following psychological procedures: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 outpatient psychotherapy or other psychological procedures not to exceed one hour per week or 40 hours in any 12-month period,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Couple, marital, family, or group outpatient therapy not to exceed one and one-half hours per week or 60 hours in any 12-month period,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combination of individual and group therapy not to exceed the cost of 40 individual therapy hours in any 12-month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Psychological examinations and testing for purposes of evaluation, placement, psychotherapy, or assessment of therapeutic progress, not to exceed eight hours in any 12-month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Mileage at the same rate as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following conditions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It is necessary for the psychologist to travel outside of the home community,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is no qualified mental health professional more immediately available in the community,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has a medical condition which prohibits travel.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Covered procedures necessary to maintain continuity of psychological treatment during periods of hospitalization or convalescence for physical illness.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Procedures provided within a licensed hospital, residential treatment facility, day hospital, or nursing home as part of an approved treatment plan and a psychologist is not employed by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not be approved for the following services: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Psychological examinations performed without relationship to evaluations or psychotherapy for a specific condition, symptom, or complaint.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Psychological examinations covered under Part B of Medicare, except for the Part B Medicare deductible and coinsurance.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Psychological examinations employing unusual or experimental instrumentation.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 and group psychotherapy without specification of condition, symptom, or complaint.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Sensitivity training, marriage enrichment, assertiveness training, growth groups or marathons, or psychotherapy for nonspecific conditions of distress such as job dissatisfaction or general unhappiness.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services shall require review by a consultant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Protracted therapy beyond 16 visits. These cases shall be reviewed following the sixteenth therapy session and periodically thereafter.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service that does not appear necessary or appears to fall outside the scope of what is professionally appropriate or necessary for a particular condition.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