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441—78.18</w:t>
      </w:r>
      <w:r>
        <w:rPr>
          <w:rFonts w:ascii="Times New Roman" w:hAnsi="Times New Roman"/>
          <w:b/>
          <w:i w:val="false"/>
          <w:color w:val="000000"/>
          <w:sz w:val="22"/>
        </w:rPr>
        <w:t xml:space="preserve">(249A) </w:t>
      </w:r>
      <w:r>
        <w:rPr>
          <w:rFonts w:ascii="Times New Roman" w:hAnsi="Times New Roman"/>
          <w:b/>
          <w:i w:val="false"/>
          <w:color w:val="000000"/>
          <w:sz w:val="22"/>
        </w:rPr>
        <w:t xml:space="preserve">Screening centers. </w:t>
      </w:r>
      <w:r>
        <w:rPr>
          <w:rFonts w:ascii="Times New Roman" w:hAnsi="Times New Roman"/>
          <w:b w:val="false"/>
          <w:i w:val="false"/>
          <w:color w:val="000000"/>
          <w:sz w:val="22"/>
        </w:rPr>
        <w:t xml:space="preserve">Payment will be approved for health screening as defined in rule </w:t>
      </w:r>
      <w:hyperlink r:id="rId4">
        <w:r>
          <w:rPr>
            <w:rStyle w:val="Hyperlink"/>
            <w:rFonts w:ascii="Times New Roman" w:hAnsi="Times New Roman"/>
            <w:b w:val="false"/>
            <w:i w:val="false"/>
            <w:color w:val="000000"/>
            <w:sz w:val="22"/>
          </w:rPr>
          <w:t>441—84.1(249A)</w:t>
        </w:r>
      </w:hyperlink>
      <w:r>
        <w:rPr>
          <w:rFonts w:ascii="Times New Roman" w:hAnsi="Times New Roman"/>
          <w:b w:val="false"/>
          <w:i w:val="false"/>
          <w:color w:val="000000"/>
          <w:sz w:val="22"/>
        </w:rPr>
        <w:t xml:space="preserve"> for Medicaid members under 21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78.18(1)</w:t>
      </w:r>
      <w:r>
        <w:rPr>
          <w:rFonts w:ascii="Times New Roman" w:hAnsi="Times New Roman"/>
          <w:b w:val="false"/>
          <w:i w:val="false"/>
          <w:color w:val="000000"/>
          <w:sz w:val="22"/>
        </w:rPr>
        <w:t> </w:t>
      </w:r>
      <w:r>
        <w:rPr>
          <w:rFonts w:ascii="Times New Roman" w:hAnsi="Times New Roman"/>
          <w:b w:val="false"/>
          <w:i w:val="false"/>
          <w:color w:val="000000"/>
          <w:sz w:val="22"/>
        </w:rPr>
        <w:t>In order to be paid for the administration of a vaccine covered under the VFC program, a screening center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78.18(2)</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necessary laboratory service related to an element of screening when performed by the screening center and billed as a separate item.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78.18(3)</w:t>
      </w:r>
      <w:r>
        <w:rPr>
          <w:rFonts w:ascii="Times New Roman" w:hAnsi="Times New Roman"/>
          <w:b w:val="false"/>
          <w:i w:val="false"/>
          <w:color w:val="000000"/>
          <w:sz w:val="22"/>
        </w:rPr>
        <w:t> </w:t>
      </w:r>
      <w:r>
        <w:rPr>
          <w:rFonts w:ascii="Times New Roman" w:hAnsi="Times New Roman"/>
          <w:b w:val="false"/>
          <w:i w:val="false"/>
          <w:color w:val="000000"/>
          <w:sz w:val="22"/>
        </w:rPr>
        <w:t>Periodicity schedules for health, hearing, vision, and dental screenings.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health, vision, and hearing screenings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Seven screenings in the first year of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Four screenings between the ages of 13 months and 30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One screening per year at ages three, four, five, and six.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One screening per year at ages 7 through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for dental screenings will be approved in conjunction with the health screenings up to age 12 months. Screenings will be approved at ages 12 months and 24 months and thereafter at six-month intervals up to age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Interperiodic screenings will be approved as medically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78.18(4)</w:t>
      </w:r>
      <w:r>
        <w:rPr>
          <w:rFonts w:ascii="Times New Roman" w:hAnsi="Times New Roman"/>
          <w:b w:val="false"/>
          <w:i w:val="false"/>
          <w:color w:val="000000"/>
          <w:sz w:val="22"/>
        </w:rPr>
        <w:t> </w:t>
      </w:r>
      <w:r>
        <w:rPr>
          <w:rFonts w:ascii="Times New Roman" w:hAnsi="Times New Roman"/>
          <w:b w:val="false"/>
          <w:i w:val="false"/>
          <w:color w:val="000000"/>
          <w:sz w:val="22"/>
        </w:rPr>
        <w:t xml:space="preserve">When it is established by the periodicity schedule in </w:t>
      </w:r>
      <w:hyperlink r:id="rId5">
        <w:r>
          <w:rPr>
            <w:rStyle w:val="Hyperlink"/>
            <w:rFonts w:ascii="Times New Roman" w:hAnsi="Times New Roman"/>
            <w:b w:val="false"/>
            <w:i w:val="false"/>
            <w:color w:val="000000"/>
            <w:sz w:val="22"/>
          </w:rPr>
          <w:t>78.18(3)</w:t>
        </w:r>
      </w:hyperlink>
      <w:r>
        <w:rPr>
          <w:rFonts w:ascii="Times New Roman" w:hAnsi="Times New Roman"/>
          <w:b w:val="false"/>
          <w:i w:val="false"/>
          <w:color w:val="000000"/>
          <w:sz w:val="22"/>
        </w:rPr>
        <w:t xml:space="preserve"> that an individual is in need of screening, the individual will receive a notice that screening is due.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78.18(5)</w:t>
      </w:r>
      <w:r>
        <w:rPr>
          <w:rFonts w:ascii="Times New Roman" w:hAnsi="Times New Roman"/>
          <w:b w:val="false"/>
          <w:i w:val="false"/>
          <w:color w:val="000000"/>
          <w:sz w:val="22"/>
        </w:rPr>
        <w:t> </w:t>
      </w:r>
      <w:r>
        <w:rPr>
          <w:rFonts w:ascii="Times New Roman" w:hAnsi="Times New Roman"/>
          <w:b w:val="false"/>
          <w:i w:val="false"/>
          <w:color w:val="000000"/>
          <w:sz w:val="22"/>
        </w:rPr>
        <w:t>When an individual is screened, a member of the screening center shall complete a medical history. The medical history shall become part of the individual’s medical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78.18(6)</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78.18(7)</w:t>
      </w:r>
      <w:r>
        <w:rPr>
          <w:rFonts w:ascii="Times New Roman" w:hAnsi="Times New Roman"/>
          <w:b w:val="false"/>
          <w:i w:val="false"/>
          <w:color w:val="000000"/>
          <w:sz w:val="22"/>
        </w:rPr>
        <w:t> </w:t>
      </w:r>
      <w:r>
        <w:rPr>
          <w:rFonts w:ascii="Times New Roman" w:hAnsi="Times New Roman"/>
          <w:b w:val="false"/>
          <w:i w:val="false"/>
          <w:color w:val="000000"/>
          <w:sz w:val="22"/>
        </w:rPr>
        <w:t>Payment will be made for persons aged 20 and under for nutritional counseling provided by a licensed dietitian employed by or under contract with a screening center for a nutritional problem or condition of a degree of severity that nutritional counseling beyond that normally expected as part of the standard medical management is warranted. For persons eligible for the WIC program, a WIC referral is required. Medical necessity for nutritional counseling services exceeding those available through WIC shall be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78.18(8)</w:t>
      </w:r>
      <w:r>
        <w:rPr>
          <w:rFonts w:ascii="Times New Roman" w:hAnsi="Times New Roman"/>
          <w:b w:val="false"/>
          <w:i w:val="false"/>
          <w:color w:val="000000"/>
          <w:sz w:val="22"/>
        </w:rPr>
        <w:t> </w:t>
      </w:r>
      <w:r>
        <w:rPr>
          <w:rFonts w:ascii="Times New Roman" w:hAnsi="Times New Roman"/>
          <w:b w:val="false"/>
          <w:i w:val="false"/>
          <w:color w:val="000000"/>
          <w:sz w:val="22"/>
        </w:rPr>
        <w:t>Payment will be made for dental services provided by a dental hygienist employed by or under contract with a screening center.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84.1.pdf" Type="http://schemas.openxmlformats.org/officeDocument/2006/relationships/hyperlink" Id="rId4"/>
    <Relationship TargetMode="External" Target="https://www.legis.iowa.gov/docs/iac/rule/441.78.18.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