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Physical therapists.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approved when the services provided relate directly to an active written treatment plan; follow a treatment plan established by the physician, nurse practitioner, clinical nurse specialist, or PA after any needed consultation with the qualified physical therapist; are reasonable and necessary to the treatment of the patient’s illness or injury; and meet the guidelines defined for restorative, maintenance, or trial therapy as set forth in paragraphs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78.19(1)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/>
          <w:color w:val="000000"/>
          <w:sz w:val="22"/>
        </w:rPr>
        <w:t>“b.”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19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