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441—78.13</w:t>
      </w:r>
      <w:r>
        <w:rPr>
          <w:rFonts w:ascii="Times New Roman" w:hAnsi="Times New Roman"/>
          <w:b/>
          <w:i w:val="false"/>
          <w:color w:val="000000"/>
          <w:sz w:val="22"/>
        </w:rPr>
        <w:t xml:space="preserve">(249A) </w:t>
      </w:r>
      <w:r>
        <w:rPr>
          <w:rFonts w:ascii="Times New Roman" w:hAnsi="Times New Roman"/>
          <w:b/>
          <w:i w:val="false"/>
          <w:color w:val="000000"/>
          <w:sz w:val="22"/>
        </w:rPr>
        <w:t xml:space="preserve">Nonemergency medical transportation. </w:t>
      </w:r>
      <w:r>
        <w:rPr>
          <w:rFonts w:ascii="Times New Roman" w:hAnsi="Times New Roman"/>
          <w:b w:val="false"/>
          <w:i w:val="false"/>
          <w:color w:val="000000"/>
          <w:sz w:val="22"/>
        </w:rPr>
        <w:t>The department makes available nonemergency medical transportation through a transportation brokerage. Medicaid members who are eligible for full Medicaid benefits and need transportation services so they can receive Medicaid-covered services from providers enrolled with the Iowa Medicaid program may obtain transportation services consistent with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78.13(1)</w:t>
      </w:r>
      <w:r>
        <w:rPr>
          <w:rFonts w:ascii="Times New Roman" w:hAnsi="Times New Roman"/>
          <w:b w:val="false"/>
          <w:i w:val="false"/>
          <w:color w:val="000000"/>
          <w:sz w:val="22"/>
        </w:rPr>
        <w:t> </w:t>
      </w:r>
      <w:r>
        <w:rPr>
          <w:rFonts w:ascii="Times New Roman" w:hAnsi="Times New Roman"/>
          <w:b w:val="false"/>
          <w:i/>
          <w:color w:val="000000"/>
          <w:sz w:val="22"/>
        </w:rPr>
        <w:t xml:space="preserve">Covered services. </w:t>
      </w:r>
      <w:r>
        <w:rPr>
          <w:rFonts w:ascii="Times New Roman" w:hAnsi="Times New Roman"/>
          <w:b w:val="false"/>
          <w:i w:val="false"/>
          <w:color w:val="000000"/>
          <w:sz w:val="22"/>
        </w:rPr>
        <w:t xml:space="preserve">Nonemergency medical transportation services available are limited to: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most economical transportation appropriate to the needs of the member, provided to members eligible for nonemergency transportation when those members need transportation to providers enrolled in the Iowa Medicaid program for the receipt of goods or services covered by the Iowa Medicaid program. Consistent with the member’s needs and subject to the limitations and restrictions set forth in this rule, subject to the advance approval of the broker, such transportation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Mileage reimbursement to the member, if the member is the driver.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Mileage reimbursement to a volunteer or other responsible person, if the volunteer or other responsible person is the driver.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Taxi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Public transportation when public transportation is reasonably available and the member’s condition does not preclude its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Wheelchair and stretcher vans.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Airfare costs when the most appropriate mode of transport is by air, based on the member’s medical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Reimbursement for costs of the member’s meals necessary during periods of transportation and medical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Reimbursement of lodging expenses incurred by the member during periods of transportation and medical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Reimbursement of car rental costs incurred by the member during periods of transportation and medical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Reimbursement of a medically necessary escort’s travel expenses when an escort is required because of the member’s needs.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78.13(2)</w:t>
      </w:r>
      <w:r>
        <w:rPr>
          <w:rFonts w:ascii="Times New Roman" w:hAnsi="Times New Roman"/>
          <w:b w:val="false"/>
          <w:i w:val="false"/>
          <w:color w:val="000000"/>
          <w:sz w:val="22"/>
        </w:rPr>
        <w:t> </w:t>
      </w:r>
      <w:r>
        <w:rPr>
          <w:rFonts w:ascii="Times New Roman" w:hAnsi="Times New Roman"/>
          <w:b w:val="false"/>
          <w:i/>
          <w:color w:val="000000"/>
          <w:sz w:val="22"/>
        </w:rPr>
        <w:t xml:space="preserve">Exclusions. </w:t>
      </w:r>
      <w:r>
        <w:rPr>
          <w:rFonts w:ascii="Times New Roman" w:hAnsi="Times New Roman"/>
          <w:b w:val="false"/>
          <w:i w:val="false"/>
          <w:color w:val="000000"/>
          <w:sz w:val="22"/>
        </w:rPr>
        <w:t>Nonemergency medical transportation is not available through the Iowa Medicaid program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Transportation to obtain services not covered by Iowa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Transportation to providers that are not enrolled in Iowa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Transportation for members residing in nursing facilities or ICF/ID facilities when such facilities provide the transportation (i.e., within 30 miles, one way,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Transportation of family members to visit or participate in therapy when the member is hospitalized or institutionalized;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Transportation to DME providers when such providers offer a delivery service that can be accessed at no cost to the member, unless the equipment requires a fitting that cannot be provided without transporting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Reimbursement to HCBS and Medicaid providers for transportation provided as part of other covered services, such as personal care, home health, and supported community living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Transportation to a pharmacy that provides a free delivery service, with the exception of new prescription fills that are otherwise not available to the patient in the absence of nonemergency medical transportation services;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Emergency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78.13(3)</w:t>
      </w:r>
      <w:r>
        <w:rPr>
          <w:rFonts w:ascii="Times New Roman" w:hAnsi="Times New Roman"/>
          <w:b w:val="false"/>
          <w:i w:val="false"/>
          <w:color w:val="000000"/>
          <w:sz w:val="22"/>
        </w:rPr>
        <w:t> </w:t>
      </w:r>
      <w:r>
        <w:rPr>
          <w:rFonts w:ascii="Times New Roman" w:hAnsi="Times New Roman"/>
          <w:b w:val="false"/>
          <w:i/>
          <w:color w:val="000000"/>
          <w:sz w:val="22"/>
        </w:rPr>
        <w:t xml:space="preserve">Conditions and limitations on covered services. </w:t>
      </w:r>
      <w:r>
        <w:rPr>
          <w:rFonts w:ascii="Times New Roman" w:hAnsi="Times New Roman"/>
          <w:b w:val="false"/>
          <w:i w:val="false"/>
          <w:color w:val="000000"/>
          <w:sz w:val="22"/>
        </w:rPr>
        <w:t>Nonemergency medical transportation services are subject to the following limitations and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Member request. </w:t>
      </w:r>
      <w:r>
        <w:rPr>
          <w:rFonts w:ascii="Times New Roman" w:hAnsi="Times New Roman"/>
          <w:b w:val="false"/>
          <w:i w:val="false"/>
          <w:color w:val="000000"/>
          <w:sz w:val="22"/>
        </w:rPr>
        <w:t>When a member needs nonemergency transportation to receive medical care provided by the Iowa Medicaid program, the member must contact the broker with as much advance notice as possible, but not more than 30 days’ advance notice.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Generally, members who require a ride from a transportation provider scheduled by the broker must contact the broker at least two business days in advance of the member’s appointment to schedule the transportation. For purposes of calculating the two-business-day notice obligation, the advance notice includes the day of the medical appointment but not the day of the telephone call.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member’s nonemergency transportation need for a ride from a transportation provider scheduled by the broker makes the provision of two business days’ notice impossible because of the member’s urgent transportation need, the member must provide as much advance notice as is possible before the transportation need so that the broker can appropriately schedule the most economical form of transportation for the member. Urgent transportation needs for a ride from a transportation provider scheduled by the broker are limited to unscheduled episodic situations in which there is no immediate threat to life or limb but which require that the broker schedule transportation with less than two business days’ notice. Examples of urgent trips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Postsurgical or medical follow-up care specified by a health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Unexpected preoperative appointments;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Hospital discharges;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Appointments for new medical conditions or tests;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Dialysis.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two-business-day advance notice obligation does not apply when the member requests only mileage reimbursement. To be eligible for mileage reimbursement: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member must notify the broker no later than the day of the trip;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transportation must be provided by a driver with a valid driver’s license and insurance coverage on the vehicle at the time of the transport;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other requirements of rule </w:t>
      </w:r>
      <w:hyperlink r:id="rId4">
        <w:r>
          <w:rPr>
            <w:rStyle w:val="Hyperlink"/>
            <w:rFonts w:ascii="Times New Roman" w:hAnsi="Times New Roman"/>
            <w:b w:val="false"/>
            <w:i w:val="false"/>
            <w:color w:val="000000"/>
            <w:sz w:val="22"/>
          </w:rPr>
          <w:t>441—78.13</w:t>
        </w:r>
      </w:hyperlink>
      <w:r>
        <w:rPr>
          <w:rFonts w:ascii="Times New Roman" w:hAnsi="Times New Roman"/>
          <w:b w:val="false"/>
          <w:i w:val="false"/>
          <w:color w:val="000000"/>
          <w:sz w:val="22"/>
        </w:rPr>
        <w:t>(249A) must be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No free transportation alternatives available. </w:t>
      </w:r>
      <w:r>
        <w:rPr>
          <w:rFonts w:ascii="Times New Roman" w:hAnsi="Times New Roman"/>
          <w:b w:val="false"/>
          <w:i w:val="false"/>
          <w:color w:val="000000"/>
          <w:sz w:val="22"/>
        </w:rPr>
        <w:t>Member transportation through the nonemergency medical transportation broker is not available to the member when the member is capable of securing the member’s own transportation at no cost to the member (e.g., free-gas voucher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No member transportation alternatives available. </w:t>
      </w:r>
      <w:r>
        <w:rPr>
          <w:rFonts w:ascii="Times New Roman" w:hAnsi="Times New Roman"/>
          <w:b w:val="false"/>
          <w:i w:val="false"/>
          <w:color w:val="000000"/>
          <w:sz w:val="22"/>
        </w:rPr>
        <w:t>Members who have their own transportation available to them are required to use their own vehicle and seek mileage reimbursement. For purposes of determining whether or not the member has the member’s own transportation that is available to the member, the broker shall take into consideration: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Whether the member owns a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Whether a member-owned vehicle is in working mechanical order and is licensed;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Whether the member has a valid driver’s license and auto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Whether the member is unable to drive because of age, physical condition, cognitive impairment, or developmental limitations;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Whether friends or family are available to transport the member to the member’s medical appointment and receive mileage reimbursement.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Limitations on reimbursement for meals. </w:t>
      </w:r>
      <w:r>
        <w:rPr>
          <w:rFonts w:ascii="Times New Roman" w:hAnsi="Times New Roman"/>
          <w:b w:val="false"/>
          <w:i w:val="false"/>
          <w:color w:val="000000"/>
          <w:sz w:val="22"/>
        </w:rPr>
        <w:t>Reimbursement for costs of members’ meals necessary during periods of transportation and medical treatment is limited to situations in which: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transportation being provided spans the entire meal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one-way distance to or from the medical appointment is more than 50 miles;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meal is necessary to satisfy the needs of the member or medically necessary escort;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meal reimbursement is limited to the subsistence allowance amounts applicable to state officers and state employees pursuant to rule </w:t>
      </w:r>
      <w:hyperlink r:id="rId5">
        <w:r>
          <w:rPr>
            <w:rStyle w:val="Hyperlink"/>
            <w:rFonts w:ascii="Times New Roman" w:hAnsi="Times New Roman"/>
            <w:b w:val="false"/>
            <w:i w:val="false"/>
            <w:color w:val="000000"/>
            <w:sz w:val="22"/>
          </w:rPr>
          <w:t>11—41.6</w:t>
        </w:r>
      </w:hyperlink>
      <w:r>
        <w:rPr>
          <w:rFonts w:ascii="Times New Roman" w:hAnsi="Times New Roman"/>
          <w:b w:val="false"/>
          <w:i w:val="false"/>
          <w:color w:val="000000"/>
          <w:sz w:val="22"/>
        </w:rPr>
        <w:t>(8A) and is supported by detailed receipts.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Limitations on reimbursement for lodging expenses. </w:t>
      </w:r>
      <w:r>
        <w:rPr>
          <w:rFonts w:ascii="Times New Roman" w:hAnsi="Times New Roman"/>
          <w:b w:val="false"/>
          <w:i w:val="false"/>
          <w:color w:val="000000"/>
          <w:sz w:val="22"/>
        </w:rPr>
        <w:t>Reimbursement of lodging expenses incurred by members during periods of transportation and medical treatment is limited to reasonable reimbursement for expenses incurred by the member or the medically necessary escort, or both, during a nonemergency trip provided by the broker when the one-way distance to or from the medical appointment is more than 50 miles, supported by detailed receipts, and required for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Closest medical provider. </w:t>
      </w:r>
      <w:r>
        <w:rPr>
          <w:rFonts w:ascii="Times New Roman" w:hAnsi="Times New Roman"/>
          <w:b w:val="false"/>
          <w:i w:val="false"/>
          <w:color w:val="000000"/>
          <w:sz w:val="22"/>
        </w:rPr>
        <w:t xml:space="preserve">Nonemergency medical transportation will only be provided to members to the closest qualified and enrolled Medicaid provider unless: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difference between the closest qualified and enrolled Medicaid provider and the enrolled provider requested by the member is less than 10 miles one way;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additional cost of transportation to the enrolled provider requested by the member is medically justified based 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member’s previous relationship with the requested provider;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member’s prior experience with the requested provider;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requested provider’s special expertise or experience;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referral requiring the member to be seen by the requested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Member scheduling obligations. </w:t>
      </w:r>
      <w:r>
        <w:rPr>
          <w:rFonts w:ascii="Times New Roman" w:hAnsi="Times New Roman"/>
          <w:b w:val="false"/>
          <w:i w:val="false"/>
          <w:color w:val="000000"/>
          <w:sz w:val="22"/>
        </w:rPr>
        <w:t xml:space="preserve">Members who require a ride will need to schedule medical appointments on days the transportation provider sends a shuttle to facilitate the provision of the most economical nonemergency medical transportation available, subject to reasonable medical exceptions.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Abusive behavior. </w:t>
      </w:r>
      <w:r>
        <w:rPr>
          <w:rFonts w:ascii="Times New Roman" w:hAnsi="Times New Roman"/>
          <w:b w:val="false"/>
          <w:i w:val="false"/>
          <w:color w:val="000000"/>
          <w:sz w:val="22"/>
        </w:rPr>
        <w:t>Members who are abusive or inappropriate may be restricted by the department to only receiving mileage reimbursement. Such restricted members will be responsible for finding their own way to their medical appointments.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Member claim submission. </w:t>
      </w:r>
      <w:r>
        <w:rPr>
          <w:rFonts w:ascii="Times New Roman" w:hAnsi="Times New Roman"/>
          <w:b w:val="false"/>
          <w:i w:val="false"/>
          <w:color w:val="000000"/>
          <w:sz w:val="22"/>
        </w:rPr>
        <w:t>Members must submit claims and supporting documentation to the broker within 120 days of the date of service. The broker shall deny member claims submitted more than 120 days from the date of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78.13(4)</w:t>
      </w:r>
      <w:r>
        <w:rPr>
          <w:rFonts w:ascii="Times New Roman" w:hAnsi="Times New Roman"/>
          <w:b w:val="false"/>
          <w:i w:val="false"/>
          <w:color w:val="000000"/>
          <w:sz w:val="22"/>
        </w:rPr>
        <w:t> </w:t>
      </w:r>
      <w:r>
        <w:rPr>
          <w:rFonts w:ascii="Times New Roman" w:hAnsi="Times New Roman"/>
          <w:b w:val="false"/>
          <w:i/>
          <w:color w:val="000000"/>
          <w:sz w:val="22"/>
        </w:rPr>
        <w:t xml:space="preserve">Grievance procedure. </w:t>
      </w:r>
      <w:r>
        <w:rPr>
          <w:rFonts w:ascii="Times New Roman" w:hAnsi="Times New Roman"/>
          <w:b w:val="false"/>
          <w:i w:val="false"/>
          <w:color w:val="000000"/>
          <w:sz w:val="22"/>
        </w:rPr>
        <w:t>The broker shall establish an internal grievance procedure for members and transportation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Members may appeal to the department pursuant to </w:t>
      </w:r>
      <w:hyperlink r:id="rId6">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 xml:space="preserve"> as an “aggrieved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Transportation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Consent for state fair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Transportation providers that are contracted with the broker and are in good standing with the broker may request a state fair hearing only for disputes regarding payment of claims, specifically, disputes concerning the denial of a claim or reduction in payment, and only when acting on behalf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transportation provider requesting such a state fair hearing must have the prior, express, signed written consent of the member or the member’s lawfully appointed guardian in order to request such a hearing. Notwithstanding any contrary provision in </w:t>
      </w:r>
      <w:hyperlink r:id="rId7">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 no state fair hearing will be granted unless the transportation provider submits a document providing such member approval with the request for a state fair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document must specifically inform the member that protected health information (PHI) may be discussed at the hearing and may be made public in the course of the hearing and subsequent administrative and judicial proceedings. The document must contain language that indicates the knowledge of the potential for PHI to become public and that the member knowingly, voluntarily and intelligently consents to the network provider’s bringing the state fair hearing on the member’s behalf.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For all transportation provider grievances not addressed by paragraph </w:t>
      </w:r>
      <w:hyperlink r:id="rId8">
        <w:r>
          <w:rPr>
            <w:rStyle w:val="Hyperlink"/>
            <w:rFonts w:ascii="Times New Roman" w:hAnsi="Times New Roman"/>
            <w:b w:val="false"/>
            <w:i w:val="false"/>
            <w:color w:val="000000"/>
            <w:sz w:val="22"/>
          </w:rPr>
          <w:t>78.13(4)</w:t>
        </w:r>
        <w:r>
          <w:rPr>
            <w:rFonts w:ascii="Times New Roman" w:hAnsi="Times New Roman"/>
            <w:b w:val="false"/>
            <w:i/>
            <w:color w:val="000000"/>
            <w:sz w:val="22"/>
          </w:rPr>
          <w:t>“b,”</w:t>
        </w:r>
      </w:hyperlink>
      <w:r>
        <w:rPr>
          <w:rFonts w:ascii="Times New Roman" w:hAnsi="Times New Roman"/>
          <w:b w:val="false"/>
          <w:i w:val="false"/>
          <w:color w:val="000000"/>
          <w:sz w:val="22"/>
        </w:rPr>
        <w:t xml:space="preserve"> the grievance process shall end with binding arbitration, with a designee of Iowa Medicaid as arbitrator.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41.78.13.pdf" Type="http://schemas.openxmlformats.org/officeDocument/2006/relationships/hyperlink" Id="rId4"/>
    <Relationship TargetMode="External" Target="https://www.legis.iowa.gov/docs/iac/rule/11.41.6.pdf" Type="http://schemas.openxmlformats.org/officeDocument/2006/relationships/hyperlink" Id="rId5"/>
    <Relationship TargetMode="External" Target="https://www.legis.iowa.gov/docs/iac/chapter/441.2506.pdf" Type="http://schemas.openxmlformats.org/officeDocument/2006/relationships/hyperlink" Id="rId6"/>
    <Relationship TargetMode="External" Target="https://www.legis.iowa.gov/docs/iac/chapter/441.2506.pdf" Type="http://schemas.openxmlformats.org/officeDocument/2006/relationships/hyperlink" Id="rId7"/>
    <Relationship TargetMode="External" Target="https://www.legis.iowa.gov/docs/iac/rule/441.78.13.pdf" Type="http://schemas.openxmlformats.org/officeDocument/2006/relationships/hyperlink" Id="rId8"/>
    <Relationship Target="footer.xml" Type="http://schemas.openxmlformats.org/officeDocument/2006/relationships/footer" Id="rId9"/>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