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“Behavioral health intervention”</w:t>
      </w:r>
      <w:r>
        <w:rPr>
          <w:rFonts w:ascii="Times New Roman" w:hAnsi="Times New Roman"/>
          <w:b w:val="false"/>
          <w:i w:val="false"/>
          <w:color w:val="000000"/>
          <w:sz w:val="22"/>
        </w:rPr>
        <w:t>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practitioner of the healing arts”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“LPHA,”</w:t>
      </w:r>
      <w:r>
        <w:rPr>
          <w:rFonts w:ascii="Times New Roman" w:hAnsi="Times New Roman"/>
          <w:b w:val="false"/>
          <w:i w:val="false"/>
          <w:color w:val="000000"/>
          <w:sz w:val="22"/>
        </w:rPr>
        <w:t> </w:t>
      </w:r>
      <w:r>
        <w:rPr>
          <w:rFonts w:ascii="Times New Roman" w:hAnsi="Times New Roman"/>
          <w:b w:val="false"/>
          <w:i w:val="false"/>
          <w:color w:val="000000"/>
          <w:sz w:val="22"/>
        </w:rPr>
        <w:t>as used in this rule, means a practitioner such as a physician (M.D. or D.O.), a PA, an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dysfunction, or dysphoria diagnosed pursuant to the Diagnostic and Statistical Manual of Mental Disorders published by the American Psychiatric Association as amended to July 1, 2026,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5">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a long-term care facility, or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for the direct benefit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as behavioral health interventions.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as behavioral health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6">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7">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8">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9">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subparagraph </w:t>
      </w:r>
      <w:hyperlink r:id="rId10">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156.20.pdf" Type="http://schemas.openxmlformats.org/officeDocument/2006/relationships/hyperlink" Id="rId5"/>
    <Relationship TargetMode="External" Target="https://www.legis.iowa.gov/docs/iac/rule/441.78.12.pdf" Type="http://schemas.openxmlformats.org/officeDocument/2006/relationships/hyperlink" Id="rId6"/>
    <Relationship TargetMode="External" Target="https://www.legis.iowa.gov/docs/iac/rule/441.78.12.pdf" Type="http://schemas.openxmlformats.org/officeDocument/2006/relationships/hyperlink" Id="rId7"/>
    <Relationship TargetMode="External" Target="https://www.legis.iowa.gov/docs/iac/rule/441.77.13.pdf" Type="http://schemas.openxmlformats.org/officeDocument/2006/relationships/hyperlink" Id="rId8"/>
    <Relationship TargetMode="External" Target="https://www.legis.iowa.gov/docs/iac/rule/441.78.12.pdf" Type="http://schemas.openxmlformats.org/officeDocument/2006/relationships/hyperlink" Id="rId9"/>
    <Relationship TargetMode="External" Target="https://www.legis.iowa.gov/docs/iac/rule/441.78.1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