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will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associate (PA), or advanced registered nurse practitioner (ARNP)) unless it is established that there is no licensed retail pharmacy in the community in which the legally qualified practitioner’s office is maintained. Rate of payment shall be established as in subrule </w:t>
      </w:r>
      <w:hyperlink r:id="rId4">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paragraphs </w:t>
      </w:r>
      <w:hyperlink r:id="rId5">
        <w:r>
          <w:rPr>
            <w:rStyle w:val="Hyperlink"/>
            <w:rFonts w:ascii="Times New Roman" w:hAnsi="Times New Roman"/>
            <w:b w:val="false"/>
            <w:i w:val="false"/>
            <w:color w:val="000000"/>
            <w:sz w:val="22"/>
          </w:rPr>
          <w:t>78.15(3)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will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Iowa Medicaid  or associated inpatient care charges when the procedure is performed in a hospital on an inpatient basis unless the physician has secured approval from the hospital’s utilization review department prior to the patient’s admission to the hospital. Approval will be granted only when inpatient care is deemed to be medically necessary based on the condition of the patient or when the surgical procedure is not performed as a routine, primary, independent procedure. The “Outpatient/Same Day Surgery List” will be published by the department in the provider manuals for hospitals and physicians as amended to July 1, 2026. The “Outpatient/Same Day Surgery List” will be developed by Iowa Medicaid and will include procedures that can safely and effectively be performed in a doctor’s office or on an outpatient basis in a hospital. Iowa Medicaid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6">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7">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For the purposes of the medical assistance program, prescriptions for medical supplies are required and will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are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an injection when administered for a reason other than the treatment of a particular condition,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that can be expected primarily to improve physical appearance or that is performed primarily for psychological purposes or that restores form but that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related to transsexualism, hermaphroditism, gender identity disorders, or body dysmorphic disorders. This subparagraph is intended to implement Iowa Code section </w:t>
      </w:r>
      <w:hyperlink r:id="rId10">
        <w:r>
          <w:rPr>
            <w:rStyle w:val="Hyperlink"/>
            <w:rFonts w:ascii="Times New Roman" w:hAnsi="Times New Roman"/>
            <w:b w:val="false"/>
            <w:i w:val="false"/>
            <w:color w:val="000000"/>
            <w:sz w:val="22"/>
          </w:rPr>
          <w:t>249A.14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that are not covered under the program. This list is for example purposes only and is not considered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that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that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that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will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1">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2">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will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will be based on a follow-up home visit. When more than one patient is seen in a single visit, payment will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that are performed by a nurse practitioner or PA as specified in </w:t>
      </w:r>
      <w:r>
        <w:rPr>
          <w:rFonts w:ascii="Times New Roman" w:hAnsi="Times New Roman"/>
          <w:b w:val="false"/>
          <w:i w:val="false"/>
          <w:color w:val="000000"/>
          <w:sz w:val="22"/>
        </w:rPr>
        <w:t>42 CFR 483.30(f)</w:t>
      </w:r>
      <w:r>
        <w:rPr>
          <w:rFonts w:ascii="Times New Roman" w:hAnsi="Times New Roman"/>
          <w:b w:val="false"/>
          <w:i w:val="false"/>
          <w:color w:val="000000"/>
          <w:sz w:val="22"/>
        </w:rPr>
        <w:t xml:space="preserve"> as amended to July 1, 2026.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ARNPs certified under board of nursing rules in </w:t>
      </w:r>
      <w:hyperlink r:id="rId13">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ARNPs who prescribe drugs and medical devices are subject to the guidelines in effect for physicians as specified in rule </w:t>
      </w:r>
      <w:hyperlink r:id="rId14">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PA licensed under board of PAs’ professional licensure rules in 481—Chapters </w:t>
      </w:r>
      <w:hyperlink r:id="rId15">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1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481—Chapters </w:t>
      </w:r>
      <w:hyperlink r:id="rId18">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 physician shall be accessible at all times for consultation with a PA unless the PA is providing emergency medical services pursuant to </w:t>
      </w:r>
      <w:hyperlink r:id="rId20">
        <w:r>
          <w:rPr>
            <w:rStyle w:val="Hyperlink"/>
            <w:rFonts w:ascii="Times New Roman" w:hAnsi="Times New Roman"/>
            <w:b w:val="false"/>
            <w:i w:val="false"/>
            <w:color w:val="000000"/>
            <w:sz w:val="22"/>
          </w:rPr>
          <w:t>481—subrule 781.1(3)</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1">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required by rules in 481—Chapters </w:t>
      </w:r>
      <w:hyperlink r:id="rId22">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4">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Special Supplemental Nutrition Program for Women, Infants, and Children (WIC),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will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that is not a necessary part of the treatment of an existing illness or medically indicated as an accompaniment of an operation on the genital urinary tract. Mental illness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that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department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department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that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hyperlink r:id="rId25">
        <w:r>
          <w:rPr>
            <w:rStyle w:val="Hyperlink"/>
            <w:rFonts w:ascii="Times New Roman" w:hAnsi="Times New Roman"/>
            <w:b w:val="false"/>
            <w:i w:val="false"/>
            <w:color w:val="000000"/>
            <w:sz w:val="22"/>
          </w:rPr>
          <w:t>78.1(16)</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6">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 all parties required by the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of having been informed orally and in writing from the person authorized to perform the hysterectomy that the hysterectomy will make the individual permanently incapable of reproducing,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the physician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a Certification Regarding Abortion form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The Certification Regarding Abortion form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The Certification Regarding Abortion form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rule </w:t>
      </w:r>
      <w:hyperlink r:id="rId27">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the criteria established by Iowa Medicaid. If not so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Iowa Medicaid. Covered liver transplants are payable only when performed in a facility that meets the requirements of subrule </w:t>
      </w:r>
      <w:hyperlink r:id="rId28">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Iowa Medicaid. Covered heart transplants are payable only when performed in a facility that meets the requirements of subrule </w:t>
      </w:r>
      <w:hyperlink r:id="rId29">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Iowa Medicaid. Covered transplants are payable only when performed in a facility that meets the requirements of subrule </w:t>
      </w:r>
      <w:hyperlink r:id="rId30">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hyperlink r:id="rId31">
        <w:r>
          <w:rPr>
            <w:rStyle w:val="Hyperlink"/>
            <w:rFonts w:ascii="Times New Roman" w:hAnsi="Times New Roman"/>
            <w:b w:val="false"/>
            <w:i w:val="false"/>
            <w:color w:val="000000"/>
            <w:sz w:val="22"/>
          </w:rPr>
          <w:t>78.1(2)</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pancreas transplants listed under this subparagraph require preprocedure review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transplants are payable only when performed in a facility that meets the requirements of subrule </w:t>
      </w:r>
      <w:hyperlink r:id="rId32">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hyperlink r:id="rId33">
        <w:r>
          <w:rPr>
            <w:rStyle w:val="Hyperlink"/>
            <w:rFonts w:ascii="Times New Roman" w:hAnsi="Times New Roman"/>
            <w:b w:val="false"/>
            <w:i w:val="false"/>
            <w:color w:val="000000"/>
            <w:sz w:val="22"/>
          </w:rPr>
          <w:t>78.1(20)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Utilization review. Utilization review will be conducted for Medicaid members who access more than 24 outpatient visits in any 12-month period from physicians, ARNPs, federally qualified health centers, other clinics, and emergency rooms. For the purposes of utilization review, the term “physician” does not include a psychiatrist.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the Medicaid Prenatal Risk Assessment form, will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will be made for enhanced services. Enhanced services include health education, social services, nutrition education, and a postpartum home visit. Additional reimbursement will be provided for obstetrical services related to a high-risk pregnancy. (See description of enhanced services at subrule </w:t>
      </w:r>
      <w:hyperlink r:id="rId34">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will be made for application of an FDA-approved topical fluoride varnish, as defined by the Code on Dental Procedures and Nomenclature (CDT) published by the American Dental Association as amended to July 1, 2026,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will be available only for application of topical fluoride varnish, which will be at the same rate of reimbursement paid to dentists for providing this service. Separate payment for the limited oral screening will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35">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2.pdf" Type="http://schemas.openxmlformats.org/officeDocument/2006/relationships/hyperlink" Id="rId4"/>
    <Relationship TargetMode="External" Target="https://www.legis.iowa.gov/docs/iac/rule/441.78.15.pdf" Type="http://schemas.openxmlformats.org/officeDocument/2006/relationships/hyperlink" Id="rId5"/>
    <Relationship TargetMode="External" Target="https://www.legis.iowa.gov/docs/iac/rule/441.78.2.pdf" Type="http://schemas.openxmlformats.org/officeDocument/2006/relationships/hyperlink" Id="rId6"/>
    <Relationship TargetMode="External" Target="https://www.legis.iowa.gov/docs/iac/rule/441.78.10.pdf" Type="http://schemas.openxmlformats.org/officeDocument/2006/relationships/hyperlink" Id="rId7"/>
    <Relationship TargetMode="External" Target="https://www.legis.iowa.gov/docs/ico/chapter/124.308.pdf" Type="http://schemas.openxmlformats.org/officeDocument/2006/relationships/hyperlink" Id="rId8"/>
    <Relationship TargetMode="External" Target="https://www.legis.iowa.gov/docs/ico/chapter/155A.27.pdf" Type="http://schemas.openxmlformats.org/officeDocument/2006/relationships/hyperlink" Id="rId9"/>
    <Relationship TargetMode="External" Target="https://www.legis.iowa.gov/docs/ico/chapter/249A.14.pdf" Type="http://schemas.openxmlformats.org/officeDocument/2006/relationships/hyperlink" Id="rId10"/>
    <Relationship TargetMode="External" Target="https://www.legis.iowa.gov/docs/iac/rule/441.78.10.pdf" Type="http://schemas.openxmlformats.org/officeDocument/2006/relationships/hyperlink" Id="rId11"/>
    <Relationship TargetMode="External" Target="https://www.legis.iowa.gov/docs/iac/rule/441.78.15.pdf" Type="http://schemas.openxmlformats.org/officeDocument/2006/relationships/hyperlink" Id="rId12"/>
    <Relationship TargetMode="External" Target="https://www.legis.iowa.gov/docs/iac/chapter/481.621.pdf" Type="http://schemas.openxmlformats.org/officeDocument/2006/relationships/hyperlink" Id="rId13"/>
    <Relationship TargetMode="External" Target="https://www.legis.iowa.gov/docs/iac/rule/441.78.1.pdf" Type="http://schemas.openxmlformats.org/officeDocument/2006/relationships/hyperlink" Id="rId14"/>
    <Relationship TargetMode="External" Target="https://www.legis.iowa.gov/docs/iac/chapter/481.780.pdf" Type="http://schemas.openxmlformats.org/officeDocument/2006/relationships/hyperlink" Id="rId15"/>
    <Relationship TargetMode="External" Target="https://www.legis.iowa.gov/docs/iac/chapter/481.784.pdf" Type="http://schemas.openxmlformats.org/officeDocument/2006/relationships/hyperlink" Id="rId16"/>
    <Relationship TargetMode="External" Target="https://www.legis.iowa.gov/docs/ico/chapter/148C.pdf" Type="http://schemas.openxmlformats.org/officeDocument/2006/relationships/hyperlink" Id="rId17"/>
    <Relationship TargetMode="External" Target="https://www.legis.iowa.gov/docs/iac/chapter/481.780.pdf" Type="http://schemas.openxmlformats.org/officeDocument/2006/relationships/hyperlink" Id="rId18"/>
    <Relationship TargetMode="External" Target="https://www.legis.iowa.gov/docs/iac/chapter/481.784.pdf" Type="http://schemas.openxmlformats.org/officeDocument/2006/relationships/hyperlink" Id="rId19"/>
    <Relationship TargetMode="External" Target="https://www.legis.iowa.gov/docs/iac/rule/481.781.1.pdf" Type="http://schemas.openxmlformats.org/officeDocument/2006/relationships/hyperlink" Id="rId20"/>
    <Relationship TargetMode="External" Target="https://www.legis.iowa.gov/docs/iac/rule/441.78.1.pdf" Type="http://schemas.openxmlformats.org/officeDocument/2006/relationships/hyperlink" Id="rId21"/>
    <Relationship TargetMode="External" Target="https://www.legis.iowa.gov/docs/iac/chapter/481.780.pdf" Type="http://schemas.openxmlformats.org/officeDocument/2006/relationships/hyperlink" Id="rId22"/>
    <Relationship TargetMode="External" Target="https://www.legis.iowa.gov/docs/iac/chapter/481.784.pdf" Type="http://schemas.openxmlformats.org/officeDocument/2006/relationships/hyperlink" Id="rId23"/>
    <Relationship TargetMode="External" Target="https://www.legis.iowa.gov/docs/iac/rule/441.78.1.pdf" Type="http://schemas.openxmlformats.org/officeDocument/2006/relationships/hyperlink" Id="rId24"/>
    <Relationship TargetMode="External" Target="https://www.legis.iowa.gov/docs/iac/rule/441.78.1.pdf" Type="http://schemas.openxmlformats.org/officeDocument/2006/relationships/hyperlink" Id="rId25"/>
    <Relationship TargetMode="External" Target="https://www.legis.iowa.gov/docs/iac/rule/441.78.1.pdf" Type="http://schemas.openxmlformats.org/officeDocument/2006/relationships/hyperlink" Id="rId26"/>
    <Relationship TargetMode="External" Target="https://www.legis.iowa.gov/docs/iac/rule/441.78.6.pdf" Type="http://schemas.openxmlformats.org/officeDocument/2006/relationships/hyperlink" Id="rId27"/>
    <Relationship TargetMode="External" Target="https://www.legis.iowa.gov/docs/iac/rule/441.78.3.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1.pdf" Type="http://schemas.openxmlformats.org/officeDocument/2006/relationships/hyperlink" Id="rId31"/>
    <Relationship TargetMode="External" Target="https://www.legis.iowa.gov/docs/iac/rule/441.78.3.pdf" Type="http://schemas.openxmlformats.org/officeDocument/2006/relationships/hyperlink" Id="rId32"/>
    <Relationship TargetMode="External" Target="https://www.legis.iowa.gov/docs/iac/rule/441.78.1.pdf" Type="http://schemas.openxmlformats.org/officeDocument/2006/relationships/hyperlink" Id="rId33"/>
    <Relationship TargetMode="External" Target="https://www.legis.iowa.gov/docs/iac/rule/441.78.25.pdf" Type="http://schemas.openxmlformats.org/officeDocument/2006/relationships/hyperlink" Id="rId34"/>
    <Relationship TargetMode="External" Target="https://www.legis.iowa.gov/docs/iac/rule/441.78.28.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