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441—77.33</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An area education agency is eligible to participate in the Medicaid program when it has a plan for providing comprehensive special education programs and services approved by the Iowa department of education. Covered services shall be provided by personnel who are licensed, endorsed, or registered as provided in this rule and shall be within the scope of the applicable license, endorsement,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audiological or speech-language services shall be licensed by the board of speech pathology and audiology as a speech pathologist or audiologist pursuant to </w:t>
      </w:r>
      <w:hyperlink r:id="rId4">
        <w:r>
          <w:rPr>
            <w:rStyle w:val="Hyperlink"/>
            <w:rFonts w:ascii="Times New Roman" w:hAnsi="Times New Roman"/>
            <w:b w:val="false"/>
            <w:i w:val="false"/>
            <w:color w:val="000000"/>
            <w:sz w:val="22"/>
          </w:rPr>
          <w:t>481—Chapter 740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physical therapy shall be licensed by the board of physical and occupational therapy as a physical therapist pursuant to </w:t>
      </w:r>
      <w:hyperlink r:id="rId5">
        <w:r>
          <w:rPr>
            <w:rStyle w:val="Hyperlink"/>
            <w:rFonts w:ascii="Times New Roman" w:hAnsi="Times New Roman"/>
            <w:b w:val="false"/>
            <w:i w:val="false"/>
            <w:color w:val="000000"/>
            <w:sz w:val="22"/>
          </w:rPr>
          <w:t>481—Chapter 800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occupational therapy shall be licensed by the board of physical and occupational therapy as an occupational therapist pursuant to </w:t>
      </w:r>
      <w:hyperlink r:id="rId6">
        <w:r>
          <w:rPr>
            <w:rStyle w:val="Hyperlink"/>
            <w:rFonts w:ascii="Times New Roman" w:hAnsi="Times New Roman"/>
            <w:b w:val="false"/>
            <w:i w:val="false"/>
            <w:color w:val="000000"/>
            <w:sz w:val="22"/>
          </w:rPr>
          <w:t>481—Chapter 804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77.33(4)</w:t>
      </w:r>
      <w:r>
        <w:rPr>
          <w:rFonts w:ascii="Times New Roman" w:hAnsi="Times New Roman"/>
          <w:b w:val="false"/>
          <w:i w:val="false"/>
          <w:color w:val="000000"/>
          <w:sz w:val="22"/>
        </w:rPr>
        <w:t> </w:t>
      </w:r>
      <w:r>
        <w:rPr>
          <w:rFonts w:ascii="Times New Roman" w:hAnsi="Times New Roman"/>
          <w:b w:val="false"/>
          <w:i w:val="false"/>
          <w:color w:val="000000"/>
          <w:sz w:val="22"/>
        </w:rPr>
        <w:t>Personnel providing psychological evaluations and counseling or psychotherapy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Endorsed by the board of educational examiners as a school psychologist pursuant to </w:t>
      </w:r>
      <w:hyperlink r:id="rId7">
        <w:r>
          <w:rPr>
            <w:rStyle w:val="Hyperlink"/>
            <w:rFonts w:ascii="Times New Roman" w:hAnsi="Times New Roman"/>
            <w:b w:val="false"/>
            <w:i w:val="false"/>
            <w:color w:val="000000"/>
            <w:sz w:val="22"/>
          </w:rPr>
          <w:t>282—subrule 27.3(2)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psychology as a psychologist pursuant to </w:t>
      </w:r>
      <w:hyperlink r:id="rId8">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social work as a social worker pursuant to </w:t>
      </w:r>
      <w:hyperlink r:id="rId9">
        <w:r>
          <w:rPr>
            <w:rStyle w:val="Hyperlink"/>
            <w:rFonts w:ascii="Times New Roman" w:hAnsi="Times New Roman"/>
            <w:b w:val="false"/>
            <w:i w:val="false"/>
            <w:color w:val="000000"/>
            <w:sz w:val="22"/>
          </w:rPr>
          <w:t>481—Chapter 880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10">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by the nursing board as an advanced registered nurse practitioner pursuant to </w:t>
      </w:r>
      <w:hyperlink r:id="rId12">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providing nursing services shall be licensed by the nursing board as a registered or licensed practical nurse pursuant to </w:t>
      </w:r>
      <w:hyperlink r:id="rId13">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77.33(6)</w:t>
      </w:r>
      <w:r>
        <w:rPr>
          <w:rFonts w:ascii="Times New Roman" w:hAnsi="Times New Roman"/>
          <w:b w:val="false"/>
          <w:i w:val="false"/>
          <w:color w:val="000000"/>
          <w:sz w:val="22"/>
        </w:rPr>
        <w:t> </w:t>
      </w:r>
      <w:r>
        <w:rPr>
          <w:rFonts w:ascii="Times New Roman" w:hAnsi="Times New Roman"/>
          <w:b w:val="false"/>
          <w:i w:val="false"/>
          <w:color w:val="000000"/>
          <w:sz w:val="22"/>
        </w:rPr>
        <w:t>Personnel providing vision services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nursing board as a registered or licensed practical nurse pursuant to </w:t>
      </w:r>
      <w:hyperlink r:id="rId15">
        <w:r>
          <w:rPr>
            <w:rStyle w:val="Hyperlink"/>
            <w:rFonts w:ascii="Times New Roman" w:hAnsi="Times New Roman"/>
            <w:b w:val="false"/>
            <w:i w:val="false"/>
            <w:color w:val="000000"/>
            <w:sz w:val="22"/>
          </w:rPr>
          <w:t>481—Chapters 617</w:t>
        </w:r>
      </w:hyperlink>
      <w:r>
        <w:rPr>
          <w:rFonts w:ascii="Times New Roman" w:hAnsi="Times New Roman"/>
          <w:b w:val="false"/>
          <w:i w:val="false"/>
          <w:color w:val="000000"/>
          <w:sz w:val="22"/>
        </w:rPr>
        <w:t xml:space="preserve"> through </w:t>
      </w:r>
      <w:hyperlink r:id="rId16">
        <w:r>
          <w:rPr>
            <w:rStyle w:val="Hyperlink"/>
            <w:rFonts w:ascii="Times New Roman" w:hAnsi="Times New Roman"/>
            <w:b w:val="false"/>
            <w:i w:val="false"/>
            <w:color w:val="000000"/>
            <w:sz w:val="22"/>
          </w:rPr>
          <w:t>620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medicine as a physician pursuant to </w:t>
      </w:r>
      <w:hyperlink r:id="rId17">
        <w:r>
          <w:rPr>
            <w:rStyle w:val="Hyperlink"/>
            <w:rFonts w:ascii="Times New Roman" w:hAnsi="Times New Roman"/>
            <w:b w:val="false"/>
            <w:i w:val="false"/>
            <w:color w:val="000000"/>
            <w:sz w:val="22"/>
          </w:rPr>
          <w:t>481—Chapters 652</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654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by the board of optometry as an optometrist pursuant to </w:t>
      </w:r>
      <w:hyperlink r:id="rId19">
        <w:r>
          <w:rPr>
            <w:rStyle w:val="Hyperlink"/>
            <w:rFonts w:ascii="Times New Roman" w:hAnsi="Times New Roman"/>
            <w:b w:val="false"/>
            <w:i w:val="false"/>
            <w:color w:val="000000"/>
            <w:sz w:val="22"/>
          </w:rPr>
          <w:t>481—Chapter 760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0314D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740.pdf" Type="http://schemas.openxmlformats.org/officeDocument/2006/relationships/hyperlink" Id="rId4"/>
    <Relationship TargetMode="External" Target="https://www.legis.iowa.gov/docs/iac/chapter/481.800.pdf" Type="http://schemas.openxmlformats.org/officeDocument/2006/relationships/hyperlink" Id="rId5"/>
    <Relationship TargetMode="External" Target="https://www.legis.iowa.gov/docs/iac/chapter/481.804.pdf" Type="http://schemas.openxmlformats.org/officeDocument/2006/relationships/hyperlink" Id="rId6"/>
    <Relationship TargetMode="External" Target="https://www.legis.iowa.gov/docs/iac/rule/282.27.3.pdf" Type="http://schemas.openxmlformats.org/officeDocument/2006/relationships/hyperlink" Id="rId7"/>
    <Relationship TargetMode="External" Target="https://www.legis.iowa.gov/docs/iac/chapter/481.880.pdf" Type="http://schemas.openxmlformats.org/officeDocument/2006/relationships/hyperlink" Id="rId8"/>
    <Relationship TargetMode="External" Target="https://www.legis.iowa.gov/docs/iac/chapter/481.880.pdf" Type="http://schemas.openxmlformats.org/officeDocument/2006/relationships/hyperlink" Id="rId9"/>
    <Relationship TargetMode="External" Target="https://www.legis.iowa.gov/docs/iac/chapter/481.652.pdf" Type="http://schemas.openxmlformats.org/officeDocument/2006/relationships/hyperlink" Id="rId10"/>
    <Relationship TargetMode="External" Target="https://www.legis.iowa.gov/docs/iac/chapter/481.654.pdf" Type="http://schemas.openxmlformats.org/officeDocument/2006/relationships/hyperlink" Id="rId11"/>
    <Relationship TargetMode="External" Target="https://www.legis.iowa.gov/docs/iac/chapter/481.621.pdf" Type="http://schemas.openxmlformats.org/officeDocument/2006/relationships/hyperlink" Id="rId12"/>
    <Relationship TargetMode="External" Target="https://www.legis.iowa.gov/docs/iac/chapter/481.617.pdf" Type="http://schemas.openxmlformats.org/officeDocument/2006/relationships/hyperlink" Id="rId13"/>
    <Relationship TargetMode="External" Target="https://www.legis.iowa.gov/docs/iac/chapter/481.620.pdf" Type="http://schemas.openxmlformats.org/officeDocument/2006/relationships/hyperlink" Id="rId14"/>
    <Relationship TargetMode="External" Target="https://www.legis.iowa.gov/docs/iac/chapter/481.617.pdf" Type="http://schemas.openxmlformats.org/officeDocument/2006/relationships/hyperlink" Id="rId15"/>
    <Relationship TargetMode="External" Target="https://www.legis.iowa.gov/docs/iac/chapter/481.620.pdf" Type="http://schemas.openxmlformats.org/officeDocument/2006/relationships/hyperlink" Id="rId16"/>
    <Relationship TargetMode="External" Target="https://www.legis.iowa.gov/docs/iac/chapter/481.652.pdf" Type="http://schemas.openxmlformats.org/officeDocument/2006/relationships/hyperlink" Id="rId17"/>
    <Relationship TargetMode="External" Target="https://www.legis.iowa.gov/docs/iac/chapter/481.654.pdf" Type="http://schemas.openxmlformats.org/officeDocument/2006/relationships/hyperlink" Id="rId18"/>
    <Relationship TargetMode="External" Target="https://www.legis.iowa.gov/docs/iac/chapter/481.760.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