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441—73.5</w:t>
      </w:r>
      <w:r>
        <w:rPr>
          <w:rFonts w:ascii="Times New Roman" w:hAnsi="Times New Roman"/>
          <w:b/>
          <w:i w:val="false"/>
          <w:color w:val="000000"/>
          <w:sz w:val="22"/>
        </w:rPr>
        <w:t xml:space="preserve">(249A) </w:t>
      </w:r>
      <w:r>
        <w:rPr>
          <w:rFonts w:ascii="Times New Roman" w:hAnsi="Times New Roman"/>
          <w:b/>
          <w:i w:val="false"/>
          <w:color w:val="000000"/>
          <w:sz w:val="22"/>
        </w:rPr>
        <w:t xml:space="preserve">MCP 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73.5(1)</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services—MCOs. </w:t>
      </w:r>
      <w:r>
        <w:rPr>
          <w:rFonts w:ascii="Times New Roman" w:hAnsi="Times New Roman"/>
          <w:b w:val="false"/>
          <w:i w:val="false"/>
          <w:color w:val="000000"/>
          <w:sz w:val="22"/>
        </w:rPr>
        <w:t>An MCO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enrolled members, services as set forth in 441—Chapters </w:t>
      </w:r>
      <w:hyperlink r:id="rId4">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84</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with the exception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Area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Dental services not provided in an outpatient hospital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Infant and toddler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Local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of Iowa veterans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Money Follows the Person (MFP) Rebalancing Demonstration Grant-funded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IHAWP enrolled members, services as set forth in </w:t>
      </w:r>
      <w:hyperlink r:id="rId11">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hawki enrolled members, services as set forth in </w:t>
      </w:r>
      <w:hyperlink r:id="rId12">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73.5(2)</w:t>
      </w:r>
      <w:r>
        <w:rPr>
          <w:rFonts w:ascii="Times New Roman" w:hAnsi="Times New Roman"/>
          <w:b w:val="false"/>
          <w:i w:val="false"/>
          <w:color w:val="000000"/>
          <w:sz w:val="22"/>
        </w:rPr>
        <w:t> </w:t>
      </w:r>
      <w:r>
        <w:rPr>
          <w:rFonts w:ascii="Times New Roman" w:hAnsi="Times New Roman"/>
          <w:b w:val="false"/>
          <w:i/>
          <w:color w:val="000000"/>
          <w:sz w:val="22"/>
        </w:rPr>
        <w:t xml:space="preserve">Community-based case management service. </w:t>
      </w:r>
      <w:r>
        <w:rPr>
          <w:rFonts w:ascii="Times New Roman" w:hAnsi="Times New Roman"/>
          <w:b w:val="false"/>
          <w:i w:val="false"/>
          <w:color w:val="000000"/>
          <w:sz w:val="22"/>
        </w:rPr>
        <w:t>The MCO is required to provide services that meet requirements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73.5(3)</w:t>
      </w:r>
      <w:r>
        <w:rPr>
          <w:rFonts w:ascii="Times New Roman" w:hAnsi="Times New Roman"/>
          <w:b w:val="false"/>
          <w:i w:val="false"/>
          <w:color w:val="000000"/>
          <w:sz w:val="22"/>
        </w:rPr>
        <w:t> </w:t>
      </w:r>
      <w:r>
        <w:rPr>
          <w:rFonts w:ascii="Times New Roman" w:hAnsi="Times New Roman"/>
          <w:b w:val="false"/>
          <w:i/>
          <w:color w:val="000000"/>
          <w:sz w:val="22"/>
        </w:rPr>
        <w:t xml:space="preserve">Value-added services. </w:t>
      </w:r>
      <w:r>
        <w:rPr>
          <w:rFonts w:ascii="Times New Roman" w:hAnsi="Times New Roman"/>
          <w:b w:val="false"/>
          <w:i w:val="false"/>
          <w:color w:val="000000"/>
          <w:sz w:val="22"/>
        </w:rPr>
        <w:t>An MCP may develop optional services and supports to address the needs of enrollees. These services and supports shall be implemented only after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73.5(4)</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services—PAHPs. </w:t>
      </w:r>
      <w:r>
        <w:rPr>
          <w:rFonts w:ascii="Times New Roman" w:hAnsi="Times New Roman"/>
          <w:b w:val="false"/>
          <w:i w:val="false"/>
          <w:color w:val="000000"/>
          <w:sz w:val="22"/>
        </w:rPr>
        <w:t>A PAHP shall provide services to enrollees under the contract with the department and on the basis of prepaid capitation payments or other payment arrangements that do not use state plan payment rates. PAHPs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enrollees other than IHAWP enrollees and hawki program enrollees, services as set forth in 441—Chapters </w:t>
      </w:r>
      <w:hyperlink r:id="rId13">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74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with the exception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Area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Inpatient hospital or institutional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Advance directive requirements in dental nonclinical services, such as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Long-term care (skilled nursing facilities, intermediate care facilities, residential care facilities, the Woodward state resource center, or ICFs/ID).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Inpatient psychiatric care provided at the state-administered mental health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Services provided at specialized adolescent psychiatric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Day treatment and partial hospitalization services for persons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Enhanced services provided to certain eligible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IHAWP enrolled members, services as set forth in </w:t>
      </w:r>
      <w:hyperlink r:id="rId17">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hawki enrolled members, services as set forth in </w:t>
      </w:r>
      <w:hyperlink r:id="rId18">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8.pdf" Type="http://schemas.openxmlformats.org/officeDocument/2006/relationships/hyperlink" Id="rId4"/>
    <Relationship TargetMode="External" Target="https://www.legis.iowa.gov/docs/iac/chapter/441.81.pdf" Type="http://schemas.openxmlformats.org/officeDocument/2006/relationships/hyperlink" Id="rId5"/>
    <Relationship TargetMode="External" Target="https://www.legis.iowa.gov/docs/iac/chapter/441.82.pdf" Type="http://schemas.openxmlformats.org/officeDocument/2006/relationships/hyperlink" Id="rId6"/>
    <Relationship TargetMode="External" Target="https://www.legis.iowa.gov/docs/iac/chapter/441.83.pdf" Type="http://schemas.openxmlformats.org/officeDocument/2006/relationships/hyperlink" Id="rId7"/>
    <Relationship TargetMode="External" Target="https://www.legis.iowa.gov/docs/iac/chapter/441.84.pdf" Type="http://schemas.openxmlformats.org/officeDocument/2006/relationships/hyperlink" Id="rId8"/>
    <Relationship TargetMode="External" Target="https://www.legis.iowa.gov/docs/iac/chapter/441.85.pdf" Type="http://schemas.openxmlformats.org/officeDocument/2006/relationships/hyperlink" Id="rId9"/>
    <Relationship TargetMode="External" Target="https://www.legis.iowa.gov/docs/iac/chapter/441.87.pdf" Type="http://schemas.openxmlformats.org/officeDocument/2006/relationships/hyperlink" Id="rId10"/>
    <Relationship TargetMode="External" Target="https://www.legis.iowa.gov/docs/iac/chapter/441.74.pdf" Type="http://schemas.openxmlformats.org/officeDocument/2006/relationships/hyperlink" Id="rId11"/>
    <Relationship TargetMode="External" Target="https://www.legis.iowa.gov/docs/iac/chapter/441.86.pdf" Type="http://schemas.openxmlformats.org/officeDocument/2006/relationships/hyperlink" Id="rId12"/>
    <Relationship TargetMode="External" Target="https://www.legis.iowa.gov/docs/iac/chapter/441.73.pdf" Type="http://schemas.openxmlformats.org/officeDocument/2006/relationships/hyperlink" Id="rId13"/>
    <Relationship TargetMode="External" Target="https://www.legis.iowa.gov/docs/iac/chapter/441.74.pdf" Type="http://schemas.openxmlformats.org/officeDocument/2006/relationships/hyperlink" Id="rId14"/>
    <Relationship TargetMode="External" Target="https://www.legis.iowa.gov/docs/iac/chapter/441.78.pdf" Type="http://schemas.openxmlformats.org/officeDocument/2006/relationships/hyperlink" Id="rId15"/>
    <Relationship TargetMode="External" Target="https://www.legis.iowa.gov/docs/iac/chapter/441.88.pdf" Type="http://schemas.openxmlformats.org/officeDocument/2006/relationships/hyperlink" Id="rId16"/>
    <Relationship TargetMode="External" Target="https://www.legis.iowa.gov/docs/iac/chapter/441.74.pdf" Type="http://schemas.openxmlformats.org/officeDocument/2006/relationships/hyperlink" Id="rId17"/>
    <Relationship TargetMode="External" Target="https://www.legis.iowa.gov/docs/iac/chapter/441.86.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